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spacing w:before="120" w:beforeAutospacing="0" w:after="120" w:afterAutospacing="0" w:line="360" w:lineRule="auto"/>
      </w:pPr>
      <w:r>
        <w:t xml:space="preserve"> </w:t>
      </w:r>
      <w:r/>
    </w:p>
    <w:p>
      <w:pPr>
        <w:pStyle w:val="728"/>
        <w:spacing w:before="120" w:beforeAutospacing="0" w:after="120" w:afterAutospacing="0" w:line="360" w:lineRule="auto"/>
      </w:pPr>
      <w:r/>
      <w:r/>
    </w:p>
    <w:p>
      <w:pPr>
        <w:pStyle w:val="728"/>
        <w:spacing w:before="120" w:beforeAutospacing="0" w:after="120" w:afterAutospacing="0" w:line="360" w:lineRule="auto"/>
      </w:pPr>
      <w:r/>
      <w:r/>
    </w:p>
    <w:p>
      <w:pPr>
        <w:pStyle w:val="728"/>
        <w:jc w:val="center"/>
        <w:spacing w:before="120" w:beforeAutospacing="0" w:after="120" w:afterAutospacing="0" w:line="360" w:lineRule="auto"/>
      </w:pPr>
      <w:r>
        <w:rPr>
          <w:rFonts w:ascii="Arial" w:hAnsi="Arial" w:cs="Arial"/>
          <w:b/>
          <w:sz w:val="84"/>
          <w:szCs w:val="84"/>
        </w:rPr>
        <w:t xml:space="preserve">招 标 文 件</w:t>
      </w:r>
      <w:r/>
    </w:p>
    <w:p>
      <w:pPr>
        <w:pStyle w:val="728"/>
        <w:ind w:firstLine="643"/>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8"/>
        <w:ind w:firstLine="643"/>
        <w:spacing w:before="120" w:beforeAutospacing="0" w:after="120" w:afterAutospacing="0" w:line="360" w:lineRule="auto"/>
        <w:rPr>
          <w:rFonts w:hint="eastAsia" w:eastAsiaTheme="minorEastAsia"/>
          <w:lang w:eastAsia="zh-CN"/>
        </w:rPr>
      </w:pPr>
      <w:r>
        <w:rPr>
          <w:rFonts w:ascii="Arial" w:hAnsi="Arial" w:cs="Arial"/>
          <w:b/>
          <w:sz w:val="32"/>
          <w:szCs w:val="32"/>
        </w:rPr>
        <w:t xml:space="preserve">项目名称：</w:t>
      </w:r>
      <w:r>
        <w:rPr>
          <w:rFonts w:hint="eastAsia" w:ascii="Arial" w:hAnsi="Arial" w:cs="Arial"/>
          <w:b/>
          <w:sz w:val="32"/>
          <w:szCs w:val="32"/>
          <w:lang w:eastAsia="zh-CN"/>
        </w:rPr>
        <w:t xml:space="preserve">东台市实验中学城东分校未来实验室建设项目（第二次）</w:t>
      </w:r>
      <w:r/>
    </w:p>
    <w:p>
      <w:pPr>
        <w:pStyle w:val="728"/>
        <w:ind w:firstLine="643"/>
        <w:spacing w:beforeAutospacing="0" w:afterAutospacing="0"/>
        <w:rPr>
          <w:rFonts w:hint="eastAsia" w:eastAsiaTheme="minorEastAsia"/>
          <w:lang w:eastAsia="zh-CN"/>
        </w:rPr>
      </w:pPr>
      <w:r>
        <w:rPr>
          <w:rFonts w:ascii="Times New Roman" w:hAnsi="Times New Roman"/>
          <w:b/>
          <w:sz w:val="32"/>
          <w:szCs w:val="32"/>
        </w:rPr>
        <w:t xml:space="preserve">项目编号：</w:t>
      </w:r>
      <w:r>
        <w:rPr>
          <w:rFonts w:hint="eastAsia" w:ascii="Times New Roman" w:hAnsi="Times New Roman"/>
          <w:b/>
          <w:sz w:val="32"/>
          <w:szCs w:val="32"/>
          <w:lang w:eastAsia="zh-CN"/>
        </w:rPr>
        <w:t xml:space="preserve">JSZC-320981-CCGC-G2025-0041</w:t>
      </w:r>
      <w:r/>
    </w:p>
    <w:p>
      <w:pPr>
        <w:pStyle w:val="728"/>
        <w:spacing w:beforeAutospacing="0" w:afterAutospacing="0" w:line="360" w:lineRule="auto"/>
      </w:pPr>
      <w:r>
        <w:t xml:space="preserve"> </w:t>
      </w:r>
      <w:r/>
    </w:p>
    <w:p>
      <w:pPr>
        <w:pStyle w:val="728"/>
        <w:spacing w:beforeAutospacing="0" w:afterAutospacing="0" w:line="360" w:lineRule="auto"/>
      </w:pPr>
      <w:r>
        <w:t xml:space="preserve">  </w:t>
      </w:r>
      <w:r/>
    </w:p>
    <w:p>
      <w:pPr>
        <w:pStyle w:val="728"/>
        <w:spacing w:beforeAutospacing="0" w:afterAutospacing="0" w:line="360" w:lineRule="auto"/>
      </w:pPr>
      <w:r>
        <w:t xml:space="preserve">  </w:t>
      </w:r>
      <w:r/>
    </w:p>
    <w:p>
      <w:pPr>
        <w:pStyle w:val="728"/>
        <w:spacing w:beforeAutospacing="0" w:afterAutospacing="0" w:line="360" w:lineRule="auto"/>
      </w:pPr>
      <w:r>
        <w:t xml:space="preserve"> </w:t>
      </w:r>
      <w:r/>
    </w:p>
    <w:p>
      <w:pPr>
        <w:pStyle w:val="728"/>
        <w:ind w:firstLine="964"/>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8"/>
        <w:spacing w:beforeAutospacing="0" w:afterAutospacing="0" w:line="360" w:lineRule="auto"/>
      </w:pPr>
      <w:r/>
      <w:r/>
    </w:p>
    <w:p>
      <w:pPr>
        <w:pStyle w:val="728"/>
        <w:ind w:firstLine="1285"/>
        <w:jc w:val="both"/>
        <w:spacing w:before="120" w:beforeAutospacing="0" w:after="120" w:afterAutospacing="0" w:line="360" w:lineRule="auto"/>
        <w:widowControl/>
        <w:rPr>
          <w:rFonts w:ascii="Arial" w:hAnsi="Arial" w:eastAsia="宋体" w:cs="Arial"/>
          <w:b/>
          <w:sz w:val="32"/>
          <w:szCs w:val="32"/>
        </w:rPr>
      </w:pPr>
      <w:r>
        <w:rPr>
          <w:rFonts w:hint="eastAsia" w:ascii="Arial" w:hAnsi="Arial" w:eastAsia="宋体" w:cs="Arial"/>
          <w:b/>
          <w:sz w:val="32"/>
          <w:szCs w:val="32"/>
        </w:rPr>
        <w:t xml:space="preserve">采购单位：东台市实验中学城东分校</w:t>
      </w:r>
      <w:r/>
    </w:p>
    <w:p>
      <w:pPr>
        <w:pStyle w:val="728"/>
        <w:ind w:firstLine="1285"/>
        <w:jc w:val="both"/>
        <w:spacing w:before="120" w:beforeAutospacing="0" w:after="120" w:afterAutospacing="0" w:line="360" w:lineRule="auto"/>
        <w:widowControl/>
        <w:rPr>
          <w:rFonts w:ascii="Arial" w:hAnsi="Arial" w:eastAsia="宋体" w:cs="Arial"/>
          <w:b/>
          <w:sz w:val="32"/>
          <w:szCs w:val="32"/>
        </w:rPr>
      </w:pPr>
      <w:r>
        <w:rPr>
          <w:rFonts w:ascii="Arial" w:hAnsi="Arial" w:eastAsia="宋体" w:cs="Arial"/>
          <w:b/>
          <w:sz w:val="32"/>
          <w:szCs w:val="32"/>
        </w:rPr>
      </w:r>
      <w:r/>
    </w:p>
    <w:p>
      <w:pPr>
        <w:pStyle w:val="728"/>
        <w:ind w:firstLine="1285"/>
        <w:jc w:val="both"/>
        <w:spacing w:before="120" w:beforeAutospacing="0" w:after="120" w:afterAutospacing="0" w:line="360" w:lineRule="auto"/>
        <w:widowControl/>
        <w:rPr>
          <w:rFonts w:ascii="Arial" w:hAnsi="Arial" w:eastAsia="宋体" w:cs="Arial"/>
          <w:b/>
          <w:sz w:val="32"/>
          <w:szCs w:val="32"/>
        </w:rPr>
      </w:pPr>
      <w:r>
        <w:rPr>
          <w:rFonts w:hint="eastAsia" w:ascii="Arial" w:hAnsi="Arial" w:eastAsia="宋体" w:cs="Arial"/>
          <w:b/>
          <w:sz w:val="32"/>
          <w:szCs w:val="32"/>
        </w:rPr>
        <w:t xml:space="preserve">采购代理机构：江苏策诚工程咨询有限公司</w:t>
      </w:r>
      <w:r/>
    </w:p>
    <w:p>
      <w:pPr>
        <w:pStyle w:val="728"/>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8"/>
        <w:jc w:val="center"/>
        <w:spacing w:before="120" w:beforeAutospacing="0" w:after="120" w:afterAutospacing="0" w:line="360" w:lineRule="auto"/>
      </w:pPr>
      <w:r>
        <w:rPr>
          <w:rFonts w:hint="eastAsia" w:ascii="Arial" w:hAnsi="Arial" w:cs="Arial"/>
          <w:b/>
          <w:sz w:val="32"/>
          <w:szCs w:val="32"/>
        </w:rPr>
        <w:t xml:space="preserve">2025</w:t>
      </w:r>
      <w:r>
        <w:rPr>
          <w:rFonts w:ascii="Arial" w:hAnsi="Arial" w:cs="Arial"/>
          <w:b/>
          <w:sz w:val="32"/>
          <w:szCs w:val="32"/>
        </w:rPr>
        <w:t xml:space="preserve">年</w:t>
      </w:r>
      <w:r>
        <w:rPr>
          <w:rFonts w:hint="eastAsia" w:ascii="Arial" w:hAnsi="Arial" w:cs="Arial"/>
          <w:b/>
          <w:sz w:val="32"/>
          <w:szCs w:val="32"/>
        </w:rPr>
        <w:t xml:space="preserve">10</w:t>
      </w:r>
      <w:r>
        <w:rPr>
          <w:rFonts w:ascii="Arial" w:hAnsi="Arial" w:cs="Arial"/>
          <w:b/>
          <w:sz w:val="32"/>
          <w:szCs w:val="32"/>
        </w:rPr>
        <w:t xml:space="preserve">月</w:t>
      </w:r>
      <w:r>
        <w:rPr>
          <w:rFonts w:hint="eastAsia" w:ascii="Arial" w:hAnsi="Arial" w:eastAsia="宋体" w:cs="Arial"/>
          <w:b/>
          <w:sz w:val="32"/>
          <w:szCs w:val="32"/>
          <w:lang w:eastAsia="zh-CN"/>
        </w:rPr>
        <w:t xml:space="preserve">31</w:t>
      </w:r>
      <w:r>
        <w:rPr>
          <w:rFonts w:ascii="Arial" w:hAnsi="Arial" w:cs="Arial"/>
          <w:b/>
          <w:sz w:val="32"/>
          <w:szCs w:val="32"/>
        </w:rPr>
        <w:t xml:space="preserve">日</w:t>
      </w:r>
      <w:r/>
    </w:p>
    <w:p>
      <w:pPr>
        <w:pStyle w:val="728"/>
        <w:spacing w:before="120" w:beforeAutospacing="0" w:after="120" w:afterAutospacing="0" w:line="360" w:lineRule="auto"/>
      </w:pPr>
      <w:r>
        <w:rPr>
          <w:rFonts w:ascii="Arial" w:hAnsi="Arial" w:cs="Arial"/>
        </w:rPr>
        <w:t xml:space="preserve">                        </w:t>
      </w:r>
      <w:r/>
    </w:p>
    <w:p>
      <w:pPr>
        <w:pStyle w:val="728"/>
        <w:jc w:val="center"/>
        <w:spacing w:before="120" w:beforeAutospacing="0" w:after="120" w:afterAutospacing="0" w:line="360" w:lineRule="auto"/>
      </w:pPr>
      <w:r>
        <w:t xml:space="preserve"> </w:t>
      </w:r>
      <w:r/>
    </w:p>
    <w:p>
      <w:pPr>
        <w:pStyle w:val="728"/>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0" w:name="_Toc513029200"/>
      <w:r/>
      <w:bookmarkStart w:id="1" w:name="_Toc20823272"/>
      <w:r/>
      <w:bookmarkStart w:id="2" w:name="_Toc479757206"/>
      <w:r/>
      <w:bookmarkStart w:id="3" w:name="_Toc523127445"/>
      <w:r/>
      <w:bookmarkStart w:id="4" w:name="_Toc16938516"/>
      <w:r/>
      <w:bookmarkStart w:id="5" w:name="_Toc120614210"/>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728"/>
        <w:jc w:val="both"/>
        <w:spacing w:beforeAutospacing="0" w:afterAutospacing="0" w:line="480" w:lineRule="auto"/>
      </w:pPr>
      <w:r>
        <w:t xml:space="preserve"> </w:t>
      </w:r>
      <w:r/>
    </w:p>
    <w:p>
      <w:pPr>
        <w:pStyle w:val="72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 </w:t>
      </w:r>
      <w:r/>
    </w:p>
    <w:p>
      <w:pPr>
        <w:pStyle w:val="72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  </w:t>
      </w:r>
      <w:r/>
    </w:p>
    <w:p>
      <w:pPr>
        <w:pStyle w:val="72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合同条款……………………………………</w:t>
      </w:r>
      <w:r/>
    </w:p>
    <w:p>
      <w:pPr>
        <w:pStyle w:val="72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w:t>
      </w:r>
      <w:r/>
    </w:p>
    <w:p>
      <w:pPr>
        <w:pStyle w:val="72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w:t>
      </w:r>
      <w:r/>
    </w:p>
    <w:p>
      <w:pPr>
        <w:pStyle w:val="72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w:t>
      </w:r>
      <w:r/>
    </w:p>
    <w:p>
      <w:pPr>
        <w:pStyle w:val="728"/>
        <w:jc w:val="both"/>
        <w:spacing w:beforeAutospacing="0" w:afterAutospacing="0"/>
      </w:pPr>
      <w:r>
        <w:t xml:space="preserve"> </w:t>
      </w:r>
      <w:r/>
    </w:p>
    <w:p>
      <w:pPr>
        <w:pStyle w:val="728"/>
        <w:jc w:val="both"/>
        <w:spacing w:beforeAutospacing="0" w:afterAutospacing="0"/>
      </w:pPr>
      <w:r>
        <w:t xml:space="preserve"> </w:t>
      </w:r>
      <w:r/>
    </w:p>
    <w:p>
      <w:pPr>
        <w:rPr>
          <w:rFonts w:hint="eastAsia" w:ascii="黑体" w:hAnsi="宋体" w:eastAsia="黑体" w:cs="黑体"/>
          <w:sz w:val="44"/>
          <w:szCs w:val="44"/>
        </w:rPr>
      </w:pPr>
      <w:r/>
      <w:bookmarkStart w:id="6" w:name="_Toc28359086"/>
      <w:r>
        <w:rPr>
          <w:rFonts w:hint="eastAsia" w:ascii="黑体" w:hAnsi="宋体" w:eastAsia="黑体" w:cs="黑体"/>
          <w:sz w:val="44"/>
          <w:szCs w:val="44"/>
        </w:rPr>
        <w:br w:type="page" w:clear="all"/>
      </w:r>
      <w:r/>
    </w:p>
    <w:p>
      <w:pPr>
        <w:pStyle w:val="728"/>
        <w:jc w:val="center"/>
        <w:keepNext/>
        <w:spacing w:beforeAutospacing="0" w:afterAutospacing="0"/>
        <w:rPr>
          <w:rFonts w:eastAsia="黑体"/>
        </w:rPr>
      </w:pPr>
      <w:r>
        <w:rPr>
          <w:rFonts w:hint="eastAsia" w:ascii="黑体" w:hAnsi="宋体" w:eastAsia="黑体" w:cs="黑体"/>
          <w:sz w:val="44"/>
          <w:szCs w:val="44"/>
        </w:rPr>
        <w:t xml:space="preserve">第一章 招标公告</w:t>
      </w:r>
      <w:r/>
    </w:p>
    <w:p>
      <w:pPr>
        <w:pStyle w:val="728"/>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28"/>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lang w:eastAsia="zh-CN"/>
        </w:rPr>
        <w:t xml:space="preserve">东台市实验中学城东分校未来实验室建设项目（第二次）</w:t>
      </w:r>
      <w:r>
        <w:rPr>
          <w:rFonts w:hint="eastAsia" w:ascii="宋体" w:hAnsi="宋体" w:eastAsia="宋体" w:cs="宋体"/>
          <w:u w:val="single"/>
        </w:rPr>
        <w:t xml:space="preserve"> </w:t>
      </w:r>
      <w:r>
        <w:rPr>
          <w:rFonts w:hint="eastAsia" w:ascii="宋体" w:hAnsi="宋体" w:eastAsia="宋体" w:cs="宋体"/>
          <w:u w:val="single"/>
          <w:lang w:eastAsia="zh-CN"/>
        </w:rPr>
        <w:t xml:space="preserve">JSZC-320981-CCGC-G2025-0041</w:t>
      </w:r>
      <w:r>
        <w:rPr>
          <w:rFonts w:hint="eastAsia" w:ascii="宋体" w:hAnsi="宋体" w:eastAsia="宋体" w:cs="宋体"/>
        </w:rPr>
        <w:t xml:space="preserve">招标项目的潜在投标人应在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，并于2025-</w:t>
      </w:r>
      <w:r>
        <w:rPr>
          <w:rFonts w:hint="eastAsia" w:ascii="宋体" w:hAnsi="宋体" w:eastAsia="宋体" w:cs="宋体"/>
          <w:lang w:eastAsia="zh-CN"/>
        </w:rPr>
        <w:t xml:space="preserve">11-24</w:t>
      </w:r>
      <w:r>
        <w:rPr>
          <w:rFonts w:hint="eastAsia" w:ascii="宋体" w:hAnsi="宋体" w:eastAsia="宋体" w:cs="宋体"/>
        </w:rPr>
        <w:t xml:space="preserve"> 09：00（北京时间）前递交投标文件。</w:t>
      </w:r>
      <w:r/>
    </w:p>
    <w:p>
      <w:pPr>
        <w:pStyle w:val="728"/>
        <w:ind w:firstLine="482"/>
        <w:jc w:val="both"/>
        <w:keepLines/>
        <w:keepNext/>
        <w:spacing w:beforeAutospacing="0" w:afterAutospacing="0" w:line="360" w:lineRule="auto"/>
        <w:rPr>
          <w:rFonts w:ascii="宋体" w:hAnsi="宋体" w:eastAsia="宋体" w:cs="宋体"/>
        </w:rPr>
      </w:pPr>
      <w:r/>
      <w:bookmarkStart w:id="7" w:name="_Toc28359002"/>
      <w:r/>
      <w:bookmarkStart w:id="8" w:name="_Toc38985263"/>
      <w:r/>
      <w:bookmarkStart w:id="9" w:name="_Hlk24379207"/>
      <w:r/>
      <w:bookmarkStart w:id="10" w:name="_Toc28359079"/>
      <w:r/>
      <w:bookmarkStart w:id="11" w:name="_Toc35393621"/>
      <w:r/>
      <w:bookmarkStart w:id="12" w:name="_Toc35393790"/>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728"/>
        <w:ind w:firstLine="480"/>
        <w:jc w:val="both"/>
        <w:spacing w:beforeAutospacing="0" w:afterAutospacing="0" w:line="360" w:lineRule="auto"/>
        <w:rPr>
          <w:rFonts w:hint="eastAsia" w:ascii="宋体" w:hAnsi="宋体" w:eastAsia="宋体" w:cs="宋体"/>
          <w:shd w:val="clear" w:color="auto" w:fill="ffffff"/>
          <w:lang w:eastAsia="zh-CN"/>
        </w:rPr>
      </w:pPr>
      <w:r>
        <w:rPr>
          <w:rFonts w:hint="eastAsia" w:ascii="宋体" w:hAnsi="宋体" w:eastAsia="宋体" w:cs="宋体"/>
          <w:shd w:val="clear" w:color="auto" w:fill="ffffff"/>
        </w:rPr>
        <w:t xml:space="preserve">项目编号：</w:t>
      </w:r>
      <w:r>
        <w:rPr>
          <w:rFonts w:hint="eastAsia" w:ascii="宋体" w:hAnsi="宋体" w:eastAsia="宋体" w:cs="宋体"/>
          <w:lang w:eastAsia="zh-CN"/>
        </w:rPr>
        <w:t xml:space="preserve">JSZC-320981-CCGC-G2025-0041</w:t>
      </w:r>
      <w:r/>
    </w:p>
    <w:p>
      <w:pPr>
        <w:pStyle w:val="728"/>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项目名称：</w:t>
      </w:r>
      <w:r>
        <w:rPr>
          <w:rFonts w:hint="eastAsia" w:ascii="宋体" w:hAnsi="宋体" w:eastAsia="宋体" w:cs="宋体"/>
          <w:lang w:eastAsia="zh-CN"/>
        </w:rPr>
        <w:t xml:space="preserve">东台市实验中学城东分校未来实验室建设项目（第二次）</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shd w:val="clear" w:color="auto" w:fill="ffffff"/>
        </w:rPr>
        <w:t xml:space="preserve">采购方式：公开招标</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预算金额：160.000000万元</w:t>
      </w:r>
      <w:r/>
    </w:p>
    <w:p>
      <w:pPr>
        <w:pStyle w:val="728"/>
        <w:ind w:firstLine="480"/>
        <w:jc w:val="both"/>
        <w:spacing w:beforeAutospacing="0" w:afterAutospacing="0" w:line="360" w:lineRule="auto"/>
        <w:rPr>
          <w:rFonts w:ascii="宋体" w:hAnsi="宋体" w:eastAsia="宋体" w:cs="宋体"/>
          <w:shd w:val="clear" w:color="ffffff" w:fill="d9d9d9"/>
        </w:rPr>
      </w:pPr>
      <w:r>
        <w:rPr>
          <w:rFonts w:hint="eastAsia" w:ascii="宋体" w:hAnsi="宋体" w:eastAsia="宋体" w:cs="宋体"/>
          <w:shd w:val="clear" w:color="auto" w:fill="ffffff"/>
        </w:rPr>
        <w:t xml:space="preserve">最高限价（如有）：</w:t>
      </w:r>
      <w:r>
        <w:rPr>
          <w:rFonts w:hint="eastAsia" w:ascii="宋体" w:hAnsi="宋体" w:eastAsia="宋体" w:cs="宋体"/>
        </w:rPr>
        <w:t xml:space="preserve">160万元</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采购需求（简介）：</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lang w:eastAsia="zh-CN"/>
        </w:rPr>
        <w:t xml:space="preserve">东台市实验中学城东分校未来实验室建设项目（第二次）</w:t>
      </w:r>
      <w:r>
        <w:rPr>
          <w:rFonts w:hint="eastAsia" w:ascii="宋体" w:hAnsi="宋体" w:eastAsia="宋体" w:cs="宋体"/>
        </w:rPr>
        <w:t xml:space="preserve">，拟建设未来实验室2间，其中一间为VR虚拟仿真实验室，另一间为数字化综合探究实验室。（详细内容见本招标文件第四章）</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合同履行期限：合同签订后30日历天内货物全部送达招标人指定位置且安装、调试完毕，并确保正常稳定运行。</w:t>
      </w:r>
      <w:r/>
    </w:p>
    <w:p>
      <w:pPr>
        <w:ind w:firstLine="480"/>
        <w:spacing w:line="360" w:lineRule="auto"/>
        <w:rPr>
          <w:rFonts w:ascii="宋体" w:hAnsi="宋体" w:eastAsia="宋体" w:cs="宋体"/>
          <w:sz w:val="24"/>
        </w:rPr>
      </w:pPr>
      <w:r/>
      <w:bookmarkStart w:id="13" w:name="_Toc28359003"/>
      <w:r/>
      <w:bookmarkStart w:id="14" w:name="_Toc35393622"/>
      <w:r/>
      <w:bookmarkStart w:id="15" w:name="_Toc28359080"/>
      <w:r/>
      <w:bookmarkStart w:id="16" w:name="_Toc35393791"/>
      <w:r/>
      <w:bookmarkStart w:id="17" w:name="_Toc38985264"/>
      <w:r>
        <w:rPr>
          <w:rFonts w:hint="eastAsia" w:ascii="宋体" w:hAnsi="宋体" w:eastAsia="宋体" w:cs="宋体"/>
          <w:sz w:val="24"/>
        </w:rPr>
        <w:t xml:space="preserve">本项目（是/否）接受联合体投标：否</w:t>
      </w:r>
      <w:r/>
    </w:p>
    <w:p>
      <w:pPr>
        <w:pStyle w:val="728"/>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二、申请人的资格要求：</w:t>
      </w:r>
      <w:bookmarkEnd w:id="13"/>
      <w:r/>
      <w:bookmarkEnd w:id="14"/>
      <w:r/>
      <w:bookmarkEnd w:id="15"/>
      <w:r/>
      <w:bookmarkEnd w:id="16"/>
      <w:r/>
      <w:bookmarkEnd w:id="17"/>
      <w:r/>
      <w:r/>
    </w:p>
    <w:p>
      <w:pPr>
        <w:ind w:firstLine="480"/>
        <w:spacing w:line="360" w:lineRule="auto"/>
        <w:rPr>
          <w:rFonts w:ascii="宋体" w:hAnsi="宋体" w:cs="宋体"/>
          <w:sz w:val="24"/>
        </w:rPr>
      </w:pPr>
      <w:r>
        <w:rPr>
          <w:rFonts w:hint="eastAsia" w:ascii="宋体" w:hAnsi="宋体" w:cs="宋体"/>
          <w:sz w:val="24"/>
        </w:rPr>
        <w:t xml:space="preserve">（一）满足《中华人民共和国政府采购法》第二十二条规定：</w:t>
      </w:r>
      <w:r/>
    </w:p>
    <w:p>
      <w:pPr>
        <w:ind w:firstLine="480"/>
        <w:spacing w:line="360" w:lineRule="auto"/>
        <w:rPr>
          <w:rFonts w:ascii="宋体" w:hAnsi="宋体" w:cs="宋体"/>
          <w:sz w:val="24"/>
        </w:rPr>
      </w:pPr>
      <w:r>
        <w:rPr>
          <w:rFonts w:hint="eastAsia" w:ascii="宋体" w:hAnsi="宋体" w:cs="宋体"/>
          <w:sz w:val="24"/>
        </w:rPr>
        <w:t xml:space="preserve">1.法人或者其他组织的营业执照等证明文件，自然人的身份证明；</w:t>
      </w:r>
      <w:r/>
    </w:p>
    <w:p>
      <w:pPr>
        <w:ind w:firstLine="480"/>
        <w:spacing w:line="360" w:lineRule="auto"/>
        <w:rPr>
          <w:rFonts w:ascii="宋体" w:hAnsi="宋体" w:eastAsia="宋体" w:cs="宋体"/>
          <w:sz w:val="24"/>
        </w:rPr>
      </w:pPr>
      <w:r>
        <w:rPr>
          <w:rFonts w:hint="eastAsia" w:ascii="宋体" w:hAnsi="宋体" w:cs="宋体"/>
          <w:sz w:val="24"/>
        </w:rPr>
        <w:t xml:space="preserve">2.上一年度或上上年度的财务状况报表（成立不满一年无需提供）；</w:t>
      </w:r>
      <w:r/>
    </w:p>
    <w:p>
      <w:pPr>
        <w:ind w:firstLine="480"/>
        <w:spacing w:line="360" w:lineRule="auto"/>
        <w:rPr>
          <w:rFonts w:ascii="宋体" w:hAnsi="宋体" w:cs="宋体"/>
          <w:sz w:val="24"/>
        </w:rPr>
      </w:pPr>
      <w:r>
        <w:rPr>
          <w:rFonts w:hint="eastAsia" w:ascii="宋体" w:hAnsi="宋体" w:cs="宋体"/>
          <w:sz w:val="24"/>
        </w:rPr>
        <w:t xml:space="preserve">3.具备履行合同所必需的设备和专业技术能力的书面声明；</w:t>
      </w:r>
      <w:r/>
    </w:p>
    <w:p>
      <w:pPr>
        <w:ind w:firstLine="480"/>
        <w:spacing w:line="360" w:lineRule="auto"/>
        <w:rPr>
          <w:rFonts w:ascii="宋体" w:hAnsi="宋体" w:cs="宋体"/>
          <w:sz w:val="24"/>
        </w:rPr>
      </w:pPr>
      <w:r>
        <w:rPr>
          <w:rFonts w:hint="eastAsia" w:ascii="宋体" w:hAnsi="宋体" w:cs="宋体"/>
          <w:sz w:val="24"/>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ascii="宋体" w:hAnsi="宋体" w:cs="宋体"/>
          <w:sz w:val="24"/>
        </w:rPr>
      </w:pPr>
      <w:r>
        <w:rPr>
          <w:rFonts w:hint="eastAsia" w:ascii="宋体" w:hAnsi="宋体" w:cs="宋体"/>
          <w:sz w:val="24"/>
        </w:rPr>
        <w:t xml:space="preserve">5.参加政府采购活动前3年内在经营活动中没有重大违法记录的书面声明；</w:t>
      </w:r>
      <w:r/>
    </w:p>
    <w:p>
      <w:pPr>
        <w:ind w:firstLine="480"/>
        <w:spacing w:line="360" w:lineRule="auto"/>
        <w:rPr>
          <w:rFonts w:ascii="宋体" w:hAnsi="宋体" w:eastAsia="宋体" w:cs="宋体"/>
          <w:sz w:val="24"/>
        </w:rPr>
      </w:pPr>
      <w:r>
        <w:rPr>
          <w:rFonts w:hint="eastAsia" w:ascii="宋体" w:hAnsi="宋体" w:eastAsia="宋体" w:cs="宋体"/>
          <w:sz w:val="24"/>
        </w:rPr>
        <w:t xml:space="preserve">6.投标人法定代表人身份证明和投标文件签署授权委托书（另附法定代表人和被授权人的身份证复印件或扫描件）；</w:t>
      </w:r>
      <w:r/>
    </w:p>
    <w:p>
      <w:pPr>
        <w:ind w:firstLine="480"/>
        <w:spacing w:line="360" w:lineRule="auto"/>
        <w:rPr>
          <w:rFonts w:ascii="宋体" w:hAnsi="宋体" w:eastAsia="宋体" w:cs="宋体"/>
          <w:sz w:val="24"/>
        </w:rPr>
      </w:pPr>
      <w:r>
        <w:rPr>
          <w:rFonts w:hint="eastAsia" w:ascii="宋体" w:hAnsi="宋体" w:eastAsia="宋体" w:cs="宋体"/>
          <w:sz w:val="24"/>
        </w:rPr>
        <w:t xml:space="preserve">7.投标人为被授权人缴纳的社会养老保险证明（如有）；</w:t>
      </w:r>
      <w:r/>
    </w:p>
    <w:p>
      <w:pPr>
        <w:ind w:firstLine="480"/>
        <w:spacing w:line="360" w:lineRule="auto"/>
        <w:rPr>
          <w:rFonts w:ascii="宋体" w:hAnsi="宋体" w:eastAsia="宋体" w:cs="宋体"/>
          <w:sz w:val="24"/>
        </w:rPr>
      </w:pPr>
      <w:r>
        <w:rPr>
          <w:rFonts w:hint="eastAsia" w:ascii="宋体" w:hAnsi="宋体" w:eastAsia="宋体" w:cs="宋体"/>
          <w:sz w:val="24"/>
        </w:rPr>
        <w:t xml:space="preserve">8.法律、行政法规规定的其他条件；</w:t>
      </w:r>
      <w:r/>
    </w:p>
    <w:p>
      <w:pPr>
        <w:ind w:firstLine="480"/>
        <w:spacing w:line="360" w:lineRule="auto"/>
        <w:rPr>
          <w:rFonts w:ascii="宋体" w:hAnsi="宋体" w:eastAsia="宋体" w:cs="宋体"/>
          <w:sz w:val="24"/>
        </w:rPr>
      </w:pPr>
      <w:r>
        <w:rPr>
          <w:rFonts w:hint="eastAsia" w:ascii="宋体" w:hAnsi="宋体" w:eastAsia="宋体" w:cs="宋体"/>
          <w:sz w:val="24"/>
        </w:rPr>
        <w:t xml:space="preserve">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eastAsia="宋体" w:cs="宋体"/>
          <w:sz w:val="24"/>
        </w:rPr>
      </w:pPr>
      <w:r>
        <w:rPr>
          <w:rFonts w:hint="eastAsia" w:ascii="宋体" w:hAnsi="宋体" w:eastAsia="宋体" w:cs="宋体"/>
          <w:sz w:val="24"/>
        </w:rPr>
        <w:t xml:space="preserve">10.单位负责人为同一人或者存在直接控股、管理关系的不同供应商，不得参加同一合同项下的政府采购活动（自行承诺，格式自理）。</w:t>
      </w:r>
      <w:r/>
    </w:p>
    <w:p>
      <w:pPr>
        <w:ind w:firstLine="480"/>
        <w:spacing w:line="360" w:lineRule="auto"/>
        <w:rPr>
          <w:rFonts w:ascii="宋体" w:hAnsi="宋体" w:eastAsia="宋体" w:cs="宋体"/>
          <w:sz w:val="24"/>
        </w:rPr>
      </w:pPr>
      <w:r>
        <w:rPr>
          <w:rFonts w:hint="eastAsia" w:ascii="宋体" w:hAnsi="宋体" w:eastAsia="宋体" w:cs="宋体"/>
          <w:sz w:val="24"/>
        </w:rPr>
        <w:t xml:space="preserve">（二）落实政府采购政策需满足的资格要求：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本项目为专门面向中小企业采购的采购项目，投标人投标文件中须提供《中小企业声明函》，《中小企业声明函》不符合要求或未提供的，响应文件无效。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（三）本项目的特定资格要求：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无。</w:t>
      </w:r>
      <w:r/>
    </w:p>
    <w:p>
      <w:pPr>
        <w:pStyle w:val="728"/>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三、获取招标文件</w:t>
      </w:r>
      <w:r/>
    </w:p>
    <w:p>
      <w:pPr>
        <w:pStyle w:val="728"/>
        <w:ind w:firstLine="480"/>
        <w:jc w:val="both"/>
        <w:spacing w:beforeAutospacing="0" w:afterAutospacing="0" w:line="360" w:lineRule="auto"/>
        <w:shd w:val="clear" w:color="auto" w:fill="ffffff"/>
        <w:widowControl/>
        <w:rPr>
          <w:rFonts w:ascii="宋体" w:hAnsi="宋体" w:eastAsia="宋体" w:cs="宋体"/>
        </w:rPr>
      </w:pPr>
      <w:r/>
      <w:bookmarkStart w:id="18" w:name="_Toc35393793"/>
      <w:r/>
      <w:bookmarkStart w:id="19" w:name="_Toc28359082"/>
      <w:r/>
      <w:bookmarkStart w:id="20" w:name="_Toc35393624"/>
      <w:r/>
      <w:bookmarkStart w:id="21" w:name="_Toc28359005"/>
      <w:r/>
      <w:bookmarkStart w:id="22" w:name="_Toc38985266"/>
      <w:r>
        <w:rPr>
          <w:rFonts w:hint="eastAsia" w:ascii="宋体" w:hAnsi="宋体" w:eastAsia="宋体" w:cs="宋体"/>
        </w:rPr>
        <w:t xml:space="preserve">时间：</w:t>
      </w:r>
      <w:bookmarkEnd w:id="18"/>
      <w:r/>
      <w:bookmarkEnd w:id="19"/>
      <w:r/>
      <w:bookmarkEnd w:id="20"/>
      <w:r/>
      <w:bookmarkEnd w:id="21"/>
      <w:r/>
      <w:bookmarkEnd w:id="22"/>
      <w:r>
        <w:rPr>
          <w:rFonts w:hint="eastAsia" w:ascii="宋体" w:hAnsi="宋体" w:eastAsia="宋体" w:cs="宋体"/>
        </w:rPr>
        <w:t xml:space="preserve">自招标文件公告发布之日起5个工作日。</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地点：“苏采云”系统内免费下载（投标人必须在苏采云系统中获取采购文件，方能参与政府采购项目）；</w:t>
      </w:r>
      <w:r/>
    </w:p>
    <w:p>
      <w:pPr>
        <w:pStyle w:val="728"/>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售价：0.00元</w:t>
      </w:r>
      <w:r/>
    </w:p>
    <w:p>
      <w:pPr>
        <w:pStyle w:val="728"/>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四、提交投标文件截止时间、开标时间和地点</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lang w:eastAsia="zh-CN"/>
        </w:rPr>
        <w:t xml:space="preserve">2025-11-24</w:t>
      </w:r>
      <w:r>
        <w:rPr>
          <w:rFonts w:hint="eastAsia" w:ascii="宋体" w:hAnsi="宋体" w:eastAsia="宋体" w:cs="宋体"/>
        </w:rPr>
        <w:t xml:space="preserve"> 09:00（北京时间）</w:t>
      </w:r>
      <w:r/>
    </w:p>
    <w:p>
      <w:pPr>
        <w:pStyle w:val="728"/>
        <w:ind w:firstLine="480"/>
        <w:jc w:val="both"/>
        <w:spacing w:beforeAutospacing="0" w:afterAutospacing="0" w:line="360" w:lineRule="auto"/>
        <w:rPr>
          <w:rFonts w:ascii="宋体" w:hAnsi="宋体" w:eastAsia="宋体" w:cs="宋体"/>
        </w:rPr>
      </w:pPr>
      <w:r>
        <w:rPr>
          <w:rFonts w:ascii="宋体" w:hAnsi="宋体" w:eastAsia="宋体" w:cs="宋体"/>
          <w:color w:val="000000"/>
        </w:rPr>
        <w:t xml:space="preserve">“苏采云”政府采购交易系统网上开标大厅</w:t>
      </w:r>
      <w:r/>
    </w:p>
    <w:p>
      <w:pPr>
        <w:pStyle w:val="728"/>
        <w:ind w:firstLine="482"/>
        <w:jc w:val="both"/>
        <w:keepLines/>
        <w:keepNext/>
        <w:spacing w:beforeAutospacing="0" w:afterAutospacing="0" w:line="360" w:lineRule="auto"/>
        <w:rPr>
          <w:rFonts w:ascii="宋体" w:hAnsi="宋体" w:eastAsia="宋体" w:cs="宋体"/>
        </w:rPr>
      </w:pPr>
      <w:r/>
      <w:bookmarkStart w:id="23" w:name="_Toc28359084"/>
      <w:r/>
      <w:bookmarkStart w:id="24" w:name="_Toc28359007"/>
      <w:r/>
      <w:bookmarkStart w:id="25" w:name="_Toc35393794"/>
      <w:r/>
      <w:bookmarkStart w:id="26" w:name="_Toc35393625"/>
      <w:r/>
      <w:bookmarkStart w:id="27" w:name="_Toc38985267"/>
      <w:r>
        <w:rPr>
          <w:rFonts w:hint="eastAsia" w:ascii="宋体" w:hAnsi="宋体" w:eastAsia="宋体" w:cs="宋体"/>
          <w:b/>
        </w:rPr>
        <w:t xml:space="preserve">五、公告期限</w:t>
      </w:r>
      <w:bookmarkEnd w:id="23"/>
      <w:r/>
      <w:bookmarkEnd w:id="24"/>
      <w:r/>
      <w:bookmarkEnd w:id="25"/>
      <w:r/>
      <w:bookmarkEnd w:id="26"/>
      <w:r/>
      <w:bookmarkEnd w:id="27"/>
      <w:r/>
      <w:r/>
    </w:p>
    <w:p>
      <w:pPr>
        <w:pStyle w:val="728"/>
        <w:ind w:firstLine="480"/>
        <w:jc w:val="both"/>
        <w:spacing w:beforeAutospacing="0" w:afterAutospacing="0" w:line="360" w:lineRule="auto"/>
        <w:shd w:val="clear" w:color="auto" w:fill="ffffff"/>
        <w:widowControl/>
        <w:rPr>
          <w:rFonts w:ascii="宋体" w:hAnsi="宋体" w:eastAsia="宋体" w:cs="宋体"/>
          <w:shd w:val="clear" w:color="auto" w:fill="ffffff"/>
        </w:rPr>
      </w:pPr>
      <w:r/>
      <w:bookmarkStart w:id="28" w:name="_Toc35393795"/>
      <w:r/>
      <w:bookmarkStart w:id="29" w:name="_Toc38985268"/>
      <w:r/>
      <w:bookmarkStart w:id="30" w:name="_Toc35393626"/>
      <w:r>
        <w:rPr>
          <w:rFonts w:hint="eastAsia" w:ascii="宋体" w:hAnsi="宋体" w:eastAsia="宋体" w:cs="宋体"/>
          <w:shd w:val="clear" w:color="auto" w:fill="ffffff"/>
        </w:rPr>
        <w:t xml:space="preserve">自本公告发布之日起5个工作日。</w:t>
      </w:r>
      <w:bookmarkEnd w:id="28"/>
      <w:r/>
      <w:bookmarkEnd w:id="29"/>
      <w:r/>
      <w:bookmarkEnd w:id="30"/>
      <w:r/>
      <w:r/>
    </w:p>
    <w:p>
      <w:pPr>
        <w:pStyle w:val="728"/>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六、其他补充事宜</w:t>
      </w:r>
      <w:r/>
    </w:p>
    <w:p>
      <w:pPr>
        <w:pStyle w:val="728"/>
        <w:ind w:firstLine="480"/>
        <w:jc w:val="both"/>
        <w:spacing w:beforeAutospacing="0" w:afterAutospacing="0" w:line="360" w:lineRule="auto"/>
        <w:shd w:val="clear" w:color="auto" w:fill="ffffff"/>
        <w:widowControl/>
        <w:rPr>
          <w:rFonts w:ascii="宋体" w:hAnsi="宋体" w:eastAsia="宋体" w:cs="宋体"/>
          <w:shd w:val="clear" w:color="auto" w:fill="ffffff"/>
        </w:rPr>
      </w:pPr>
      <w:r/>
      <w:bookmarkStart w:id="31"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8"/>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28"/>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2.潜在供应商访问电子招标响应交易平台的网络地址和方法： </w:t>
      </w:r>
      <w:r/>
    </w:p>
    <w:p>
      <w:pPr>
        <w:pStyle w:val="728"/>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28"/>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2.2 潜在投标人访问“苏采云”系统方法：江苏省政府采购网首页-“苏采云”链接。 </w:t>
      </w:r>
      <w:r/>
    </w:p>
    <w:p>
      <w:pPr>
        <w:pStyle w:val="728"/>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2.3 采购文件（后缀名为“.kedt”）、供应商操作手册及政府采购客户端 工具可通过“苏采云”系统相应链接进行下载。 </w:t>
      </w:r>
      <w:r/>
    </w:p>
    <w:p>
      <w:pPr>
        <w:pStyle w:val="728"/>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2.4 采购代理机构将数据电文形式的采购文件加载至“苏采云”系统，供潜在供应商下载或者查阅。 </w:t>
      </w:r>
      <w:r/>
    </w:p>
    <w:p>
      <w:pPr>
        <w:pStyle w:val="728"/>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728"/>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3.有关本次招标的事项若存在变动或修改，敬请及时关注盐城市政府采购中心在“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728"/>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ind w:firstLine="480"/>
        <w:spacing w:line="360" w:lineRule="auto"/>
        <w:rPr>
          <w:rFonts w:ascii="宋体" w:hAnsi="宋体" w:cs="宋体"/>
          <w:sz w:val="24"/>
        </w:rPr>
      </w:pPr>
      <w:r>
        <w:rPr>
          <w:rFonts w:hint="eastAsia" w:ascii="宋体" w:hAnsi="宋体" w:cs="宋体"/>
          <w:sz w:val="24"/>
        </w:rPr>
        <w:t xml:space="preserve">5.本项目（是/否）接受银行、保险、石油石化、电力、电信等行业的分支机构参与：是。</w:t>
      </w:r>
      <w:r/>
    </w:p>
    <w:p>
      <w:pPr>
        <w:ind w:firstLine="480"/>
        <w:spacing w:line="360" w:lineRule="auto"/>
        <w:rPr>
          <w:rFonts w:ascii="宋体" w:hAnsi="宋体" w:cs="宋体"/>
          <w:sz w:val="24"/>
        </w:rPr>
      </w:pPr>
      <w:r>
        <w:rPr>
          <w:rFonts w:hint="eastAsia" w:ascii="宋体" w:hAnsi="宋体" w:cs="宋体"/>
          <w:sz w:val="24"/>
        </w:rPr>
        <w:t xml:space="preserve">6.供应商成交后打印纸质响应文件（正本壹份、副本叁份），在领取成交通知书前与用普通光盘或U盘拷贝的电子响应文件一并送至采购人。</w:t>
      </w:r>
      <w:r/>
    </w:p>
    <w:p>
      <w:pPr>
        <w:ind w:firstLine="480"/>
        <w:spacing w:line="360" w:lineRule="auto"/>
        <w:rPr>
          <w:rFonts w:ascii="宋体" w:hAnsi="宋体" w:cs="宋体"/>
          <w:sz w:val="24"/>
        </w:rPr>
      </w:pPr>
      <w:r>
        <w:rPr>
          <w:rFonts w:hint="eastAsia" w:ascii="宋体" w:hAnsi="宋体" w:cs="宋体"/>
          <w:sz w:val="24"/>
        </w:rPr>
        <w:t xml:space="preserve">七、对本次招标提出询问，请按以下方式联系。</w:t>
      </w:r>
      <w:bookmarkEnd w:id="31"/>
      <w:r/>
      <w:r/>
    </w:p>
    <w:p>
      <w:pPr>
        <w:pStyle w:val="728"/>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单位名称：东台市实验中学城东分校</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单位地址：东台市城东高新区雅居路176号</w:t>
      </w:r>
      <w:r/>
    </w:p>
    <w:p>
      <w:pPr>
        <w:pStyle w:val="728"/>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w:t>
      </w:r>
      <w:r>
        <w:rPr>
          <w:rFonts w:hint="eastAsia" w:ascii="宋体" w:hAnsi="宋体" w:eastAsia="宋体" w:cs="宋体"/>
        </w:rPr>
        <w:t xml:space="preserve">王先生、贲先生、陈先生</w:t>
      </w:r>
      <w:r/>
    </w:p>
    <w:p>
      <w:pPr>
        <w:pStyle w:val="728"/>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r>
        <w:rPr>
          <w:rFonts w:hint="eastAsia" w:ascii="宋体" w:hAnsi="宋体" w:eastAsia="宋体" w:cs="宋体"/>
        </w:rPr>
        <w:t xml:space="preserve">13851021589、15851068991、13815541125</w:t>
      </w:r>
      <w:r/>
    </w:p>
    <w:p>
      <w:pPr>
        <w:pStyle w:val="728"/>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单位名称：江苏策诚工程咨询有限公司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单位地址：东台市唯诚大厦20层</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联系人：王先生</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联系电话：13505110858  </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项目联系人：王先生</w:t>
      </w:r>
      <w:r/>
    </w:p>
    <w:p>
      <w:pPr>
        <w:ind w:firstLine="480"/>
        <w:spacing w:line="360" w:lineRule="auto"/>
        <w:rPr>
          <w:rFonts w:ascii="宋体" w:hAnsi="宋体" w:eastAsia="宋体" w:cs="宋体"/>
          <w:b/>
          <w:sz w:val="24"/>
        </w:rPr>
      </w:pPr>
      <w:r>
        <w:rPr>
          <w:rFonts w:hint="eastAsia" w:ascii="宋体" w:hAnsi="宋体" w:eastAsia="宋体" w:cs="宋体"/>
          <w:sz w:val="24"/>
        </w:rPr>
        <w:t xml:space="preserve">电话：13505110858         </w:t>
      </w:r>
      <w:r>
        <w:rPr>
          <w:rFonts w:hint="eastAsia" w:ascii="宋体" w:hAnsi="宋体" w:eastAsia="宋体" w:cs="宋体"/>
          <w:sz w:val="24"/>
        </w:rPr>
        <w:br w:type="page" w:clear="all"/>
      </w:r>
      <w:bookmarkStart w:id="32" w:name="_Toc120614211"/>
      <w:r/>
      <w:r/>
    </w:p>
    <w:p>
      <w:pPr>
        <w:pStyle w:val="728"/>
        <w:jc w:val="center"/>
        <w:keepLines/>
        <w:keepNext/>
        <w:spacing w:beforeAutospacing="0" w:afterAutospacing="0" w:line="360" w:lineRule="auto"/>
      </w:pPr>
      <w:r>
        <w:rPr>
          <w:rFonts w:hint="eastAsia" w:ascii="黑体" w:hAnsi="宋体" w:eastAsia="黑体" w:cs="黑体"/>
          <w:b/>
          <w:sz w:val="44"/>
          <w:szCs w:val="44"/>
        </w:rPr>
        <w:t xml:space="preserve">第二章  </w:t>
      </w:r>
      <w:bookmarkEnd w:id="32"/>
      <w:r/>
      <w:bookmarkStart w:id="33" w:name="_Toc16938518"/>
      <w:r/>
      <w:bookmarkStart w:id="34" w:name="_Toc513029202"/>
      <w:r/>
      <w:bookmarkStart w:id="35" w:name="_Toc120614213"/>
      <w:r/>
      <w:bookmarkStart w:id="36" w:name="_Toc20823274"/>
      <w:r>
        <w:rPr>
          <w:rFonts w:hint="eastAsia" w:ascii="黑体" w:hAnsi="宋体" w:eastAsia="黑体" w:cs="黑体"/>
          <w:b/>
          <w:sz w:val="44"/>
          <w:szCs w:val="44"/>
        </w:rPr>
        <w:t xml:space="preserve">投标人须知</w:t>
      </w:r>
      <w:bookmarkEnd w:id="33"/>
      <w:r/>
      <w:bookmarkEnd w:id="34"/>
      <w:r/>
      <w:bookmarkEnd w:id="35"/>
      <w:r/>
      <w:bookmarkEnd w:id="36"/>
      <w:r/>
      <w:r/>
    </w:p>
    <w:p>
      <w:pPr>
        <w:pStyle w:val="728"/>
        <w:ind w:firstLine="482"/>
        <w:jc w:val="both"/>
        <w:keepLines/>
        <w:keepNext/>
        <w:spacing w:beforeAutospacing="0" w:afterAutospacing="0" w:line="360" w:lineRule="auto"/>
        <w:rPr>
          <w:rFonts w:ascii="宋体" w:hAnsi="宋体" w:eastAsia="宋体" w:cs="宋体"/>
        </w:rPr>
      </w:pPr>
      <w:r/>
      <w:bookmarkStart w:id="37" w:name="_Toc16938519"/>
      <w:r/>
      <w:bookmarkStart w:id="38" w:name="_Toc120614214"/>
      <w:r/>
      <w:bookmarkStart w:id="39" w:name="_Toc513029203"/>
      <w:r/>
      <w:bookmarkStart w:id="40" w:name="_Toc20823275"/>
      <w:r>
        <w:rPr>
          <w:rFonts w:hint="eastAsia" w:ascii="宋体" w:hAnsi="宋体" w:eastAsia="宋体" w:cs="宋体"/>
          <w:b/>
        </w:rPr>
        <w:t xml:space="preserve">一、总则</w:t>
      </w:r>
      <w:bookmarkEnd w:id="37"/>
      <w:r/>
      <w:bookmarkEnd w:id="38"/>
      <w:r/>
      <w:bookmarkEnd w:id="39"/>
      <w:r/>
      <w:bookmarkEnd w:id="40"/>
      <w:r/>
      <w:r/>
    </w:p>
    <w:p>
      <w:pPr>
        <w:pStyle w:val="728"/>
        <w:ind w:firstLine="482"/>
        <w:jc w:val="both"/>
        <w:keepLines/>
        <w:keepNext/>
        <w:spacing w:beforeAutospacing="0" w:afterAutospacing="0" w:line="360" w:lineRule="auto"/>
        <w:rPr>
          <w:rFonts w:ascii="宋体" w:hAnsi="宋体" w:eastAsia="宋体" w:cs="宋体"/>
          <w:b/>
          <w:bCs/>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eastAsia="宋体" w:cs="宋体"/>
          <w:b/>
          <w:bCs/>
        </w:rPr>
        <w:t xml:space="preserve">1</w:t>
      </w:r>
      <w:bookmarkEnd w:id="41"/>
      <w:r>
        <w:rPr>
          <w:rFonts w:hint="eastAsia" w:ascii="宋体" w:hAnsi="宋体" w:eastAsia="宋体" w:cs="宋体"/>
          <w:b/>
          <w:bCs/>
        </w:rPr>
        <w:t xml:space="preserve">、招标方式</w:t>
      </w:r>
      <w:bookmarkEnd w:id="42"/>
      <w:r/>
      <w:bookmarkEnd w:id="43"/>
      <w:r/>
      <w:bookmarkEnd w:id="44"/>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28"/>
        <w:ind w:firstLine="482"/>
        <w:jc w:val="both"/>
        <w:keepLines/>
        <w:keepNext/>
        <w:spacing w:beforeAutospacing="0" w:afterAutospacing="0" w:line="360" w:lineRule="auto"/>
        <w:rPr>
          <w:rFonts w:ascii="宋体" w:hAnsi="宋体" w:eastAsia="宋体" w:cs="宋体"/>
          <w:b/>
          <w:bCs/>
        </w:rPr>
      </w:pPr>
      <w:r/>
      <w:bookmarkStart w:id="46" w:name="_Toc20823277"/>
      <w:r/>
      <w:bookmarkStart w:id="47" w:name="_Toc513029205"/>
      <w:r/>
      <w:bookmarkStart w:id="48" w:name="_Toc16938521"/>
      <w:r>
        <w:rPr>
          <w:rFonts w:hint="eastAsia" w:ascii="宋体" w:hAnsi="宋体" w:eastAsia="宋体" w:cs="宋体"/>
          <w:b/>
          <w:bCs/>
        </w:rPr>
        <w:t xml:space="preserve">2、合格的投标人</w:t>
      </w:r>
      <w:bookmarkEnd w:id="46"/>
      <w:r/>
      <w:bookmarkEnd w:id="47"/>
      <w:r/>
      <w:bookmarkEnd w:id="48"/>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 满足招标公告中供应商的资格要求的规定。</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 满足本文件实质性要求和条件的规定。</w:t>
      </w:r>
      <w:r/>
    </w:p>
    <w:p>
      <w:pPr>
        <w:pStyle w:val="728"/>
        <w:ind w:firstLine="482"/>
        <w:jc w:val="both"/>
        <w:keepLines/>
        <w:keepNext/>
        <w:spacing w:beforeAutospacing="0" w:afterAutospacing="0" w:line="360" w:lineRule="auto"/>
        <w:rPr>
          <w:rFonts w:ascii="宋体" w:hAnsi="宋体" w:eastAsia="宋体" w:cs="宋体"/>
          <w:b/>
          <w:bCs/>
        </w:rPr>
      </w:pPr>
      <w:r/>
      <w:bookmarkStart w:id="49" w:name="_Toc513029206"/>
      <w:r/>
      <w:bookmarkStart w:id="50" w:name="_Toc16938522"/>
      <w:r/>
      <w:bookmarkStart w:id="51" w:name="_Toc20823278"/>
      <w:r>
        <w:rPr>
          <w:rFonts w:hint="eastAsia" w:ascii="宋体" w:hAnsi="宋体" w:eastAsia="宋体" w:cs="宋体"/>
          <w:b/>
          <w:bCs/>
        </w:rPr>
        <w:t xml:space="preserve">3、适用法律</w:t>
      </w:r>
      <w:bookmarkEnd w:id="49"/>
      <w:r/>
      <w:bookmarkEnd w:id="50"/>
      <w:r/>
      <w:bookmarkEnd w:id="51"/>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28"/>
        <w:ind w:firstLine="482"/>
        <w:jc w:val="both"/>
        <w:keepLines/>
        <w:keepNext/>
        <w:spacing w:beforeAutospacing="0" w:afterAutospacing="0" w:line="360" w:lineRule="auto"/>
        <w:rPr>
          <w:rFonts w:ascii="宋体" w:hAnsi="宋体" w:eastAsia="宋体" w:cs="宋体"/>
          <w:b/>
          <w:bCs/>
        </w:rPr>
      </w:pPr>
      <w:r/>
      <w:bookmarkStart w:id="52" w:name="_Toc462564067"/>
      <w:r/>
      <w:bookmarkStart w:id="53" w:name="_Toc20823279"/>
      <w:r/>
      <w:bookmarkStart w:id="54" w:name="_Toc16938523"/>
      <w:r/>
      <w:bookmarkStart w:id="55" w:name="_Toc513029207"/>
      <w:r>
        <w:rPr>
          <w:rFonts w:hint="eastAsia" w:ascii="宋体" w:hAnsi="宋体" w:eastAsia="宋体" w:cs="宋体"/>
          <w:b/>
          <w:bCs/>
        </w:rPr>
        <w:t xml:space="preserve">4、投标费用</w:t>
      </w:r>
      <w:bookmarkEnd w:id="52"/>
      <w:r/>
      <w:bookmarkEnd w:id="53"/>
      <w:r/>
      <w:bookmarkEnd w:id="54"/>
      <w:r/>
      <w:bookmarkEnd w:id="55"/>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4.1 投标人应自行承担所有与参加投标有关的费用，无论投标过程中的做法和结果如何，采购人在任何情况下均无义务和责任承担这些费用。</w:t>
      </w:r>
      <w:r/>
    </w:p>
    <w:p>
      <w:pPr>
        <w:pStyle w:val="728"/>
        <w:ind w:firstLine="482"/>
        <w:jc w:val="both"/>
        <w:keepLines/>
        <w:keepNext/>
        <w:spacing w:beforeAutospacing="0" w:afterAutospacing="0" w:line="360" w:lineRule="auto"/>
        <w:rPr>
          <w:rFonts w:ascii="宋体" w:hAnsi="宋体" w:eastAsia="宋体" w:cs="宋体"/>
          <w:b/>
        </w:rPr>
      </w:pPr>
      <w:r>
        <w:rPr>
          <w:rFonts w:hint="eastAsia" w:ascii="宋体" w:hAnsi="宋体" w:eastAsia="宋体" w:cs="宋体"/>
          <w:b/>
        </w:rPr>
        <w:t xml:space="preserve">5、招标文件的约束力</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728"/>
        <w:ind w:firstLine="482"/>
        <w:jc w:val="both"/>
        <w:keepLines/>
        <w:keepNext/>
        <w:spacing w:beforeAutospacing="0" w:afterAutospacing="0" w:line="360" w:lineRule="auto"/>
        <w:rPr>
          <w:rFonts w:ascii="宋体" w:hAnsi="宋体" w:eastAsia="宋体" w:cs="宋体"/>
        </w:rPr>
      </w:pPr>
      <w:r/>
      <w:bookmarkStart w:id="56" w:name="_Toc513029209"/>
      <w:r/>
      <w:bookmarkStart w:id="57" w:name="_Toc16938525"/>
      <w:r/>
      <w:bookmarkStart w:id="58" w:name="_Toc120614215"/>
      <w:r/>
      <w:bookmarkStart w:id="59" w:name="_Toc20823281"/>
      <w:r>
        <w:rPr>
          <w:rFonts w:hint="eastAsia" w:ascii="宋体" w:hAnsi="宋体" w:eastAsia="宋体" w:cs="宋体"/>
          <w:b/>
        </w:rPr>
        <w:t xml:space="preserve">二、招标文件</w:t>
      </w:r>
      <w:bookmarkEnd w:id="56"/>
      <w:r/>
      <w:bookmarkEnd w:id="57"/>
      <w:r/>
      <w:bookmarkEnd w:id="58"/>
      <w:r/>
      <w:bookmarkEnd w:id="59"/>
      <w:r/>
      <w:r/>
    </w:p>
    <w:p>
      <w:pPr>
        <w:pStyle w:val="728"/>
        <w:ind w:firstLine="482"/>
        <w:jc w:val="both"/>
        <w:keepLines/>
        <w:keepNext/>
        <w:spacing w:beforeAutospacing="0" w:afterAutospacing="0" w:line="360" w:lineRule="auto"/>
        <w:rPr>
          <w:rFonts w:ascii="宋体" w:hAnsi="宋体" w:eastAsia="宋体" w:cs="宋体"/>
          <w:b/>
          <w:bCs/>
        </w:rPr>
      </w:pPr>
      <w:r/>
      <w:bookmarkStart w:id="60" w:name="_Toc20823282"/>
      <w:r/>
      <w:bookmarkStart w:id="61" w:name="_Toc16938526"/>
      <w:r/>
      <w:bookmarkStart w:id="62" w:name="_Toc513029210"/>
      <w:r>
        <w:rPr>
          <w:rFonts w:hint="eastAsia" w:ascii="宋体" w:hAnsi="宋体" w:eastAsia="宋体" w:cs="宋体"/>
          <w:b/>
          <w:bCs/>
        </w:rPr>
        <w:t xml:space="preserve">6、招标文件构成</w:t>
      </w:r>
      <w:bookmarkEnd w:id="60"/>
      <w:r/>
      <w:bookmarkEnd w:id="61"/>
      <w:r/>
      <w:bookmarkEnd w:id="62"/>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6.1 招标文件由以下部分组成：</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（1）招标公告</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（2）投标人须知</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（3）合同文本</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（4）采购需求</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（5）评标方法与评标标准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（6）投标文件格式</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请仔细检查招标文件是否齐全，如有缺漏请立即与采购人联系解决。</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8"/>
        <w:ind w:firstLine="482"/>
        <w:jc w:val="both"/>
        <w:keepLines/>
        <w:keepNext/>
        <w:spacing w:beforeAutospacing="0" w:afterAutospacing="0" w:line="360" w:lineRule="auto"/>
        <w:rPr>
          <w:rFonts w:ascii="宋体" w:hAnsi="宋体" w:eastAsia="宋体" w:cs="宋体"/>
          <w:b/>
          <w:bCs/>
        </w:rPr>
      </w:pPr>
      <w:r/>
      <w:bookmarkStart w:id="63" w:name="_Toc16938527"/>
      <w:r/>
      <w:bookmarkStart w:id="64" w:name="_Toc20823283"/>
      <w:r/>
      <w:bookmarkStart w:id="65" w:name="_Toc513029211"/>
      <w:r/>
      <w:bookmarkStart w:id="66" w:name="_Toc462564070"/>
      <w:r>
        <w:rPr>
          <w:rFonts w:hint="eastAsia" w:ascii="宋体" w:hAnsi="宋体" w:eastAsia="宋体" w:cs="宋体"/>
          <w:b/>
          <w:bCs/>
        </w:rPr>
        <w:t xml:space="preserve">7、招标文件的澄清</w:t>
      </w:r>
      <w:bookmarkEnd w:id="63"/>
      <w:r/>
      <w:bookmarkEnd w:id="64"/>
      <w:r/>
      <w:bookmarkEnd w:id="65"/>
      <w:r/>
      <w:bookmarkEnd w:id="66"/>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728"/>
        <w:ind w:firstLine="482"/>
        <w:jc w:val="both"/>
        <w:keepLines/>
        <w:keepNext/>
        <w:spacing w:beforeAutospacing="0" w:afterAutospacing="0" w:line="360" w:lineRule="auto"/>
        <w:rPr>
          <w:rFonts w:ascii="宋体" w:hAnsi="宋体" w:eastAsia="宋体" w:cs="宋体"/>
          <w:b/>
          <w:bCs/>
        </w:rPr>
      </w:pPr>
      <w:r/>
      <w:bookmarkStart w:id="67" w:name="_Toc513029212"/>
      <w:r/>
      <w:bookmarkStart w:id="68" w:name="_Toc462564071"/>
      <w:r/>
      <w:bookmarkStart w:id="69" w:name="_Toc16938528"/>
      <w:r/>
      <w:bookmarkStart w:id="70" w:name="_Toc20823284"/>
      <w:r>
        <w:rPr>
          <w:rFonts w:hint="eastAsia" w:ascii="宋体" w:hAnsi="宋体" w:eastAsia="宋体" w:cs="宋体"/>
          <w:b/>
          <w:bCs/>
        </w:rPr>
        <w:t xml:space="preserve">8、招标文件的修改</w:t>
      </w:r>
      <w:bookmarkEnd w:id="67"/>
      <w:r/>
      <w:bookmarkEnd w:id="68"/>
      <w:r/>
      <w:bookmarkEnd w:id="69"/>
      <w:r/>
      <w:bookmarkEnd w:id="70"/>
      <w:r/>
      <w:r/>
    </w:p>
    <w:p>
      <w:pPr>
        <w:ind w:firstLine="480"/>
        <w:jc w:val="left"/>
        <w:spacing w:line="360" w:lineRule="auto"/>
        <w:rPr>
          <w:rFonts w:ascii="宋体" w:hAnsi="宋体" w:eastAsia="宋体" w:cs="宋体"/>
          <w:sz w:val="24"/>
        </w:rPr>
      </w:pPr>
      <w:r/>
      <w:bookmarkStart w:id="71" w:name="_Toc513029213"/>
      <w:r/>
      <w:bookmarkStart w:id="72" w:name="_Toc20823285"/>
      <w:r/>
      <w:bookmarkStart w:id="73" w:name="_Toc16938529"/>
      <w:r/>
      <w:bookmarkStart w:id="74" w:name="_Toc462564072"/>
      <w:r/>
      <w:bookmarkStart w:id="75" w:name="_Toc120614216"/>
      <w:r>
        <w:rPr>
          <w:rFonts w:hint="eastAsia" w:ascii="宋体" w:hAnsi="宋体" w:eastAsia="宋体" w:cs="宋体"/>
          <w:sz w:val="24"/>
        </w:rPr>
        <w:t xml:space="preserve">8.1在投标截止时间前，采购人或委托的代理机构可以对招标文件进行修改。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8.2采购人或委托的代理机构有权按照法定的要求推迟投标截止日期和开标日期。</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8.3招标文件的修改将在“中国政府采购网、江苏政府采购网、盐城市政府采购网”公布，补充文件将作为招标文件的组成部分，并对投标人具有约束力。</w:t>
      </w:r>
      <w:r/>
    </w:p>
    <w:p>
      <w:pPr>
        <w:pStyle w:val="728"/>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三、投标文件的编制</w:t>
      </w:r>
      <w:bookmarkEnd w:id="71"/>
      <w:r/>
      <w:bookmarkEnd w:id="72"/>
      <w:r/>
      <w:bookmarkEnd w:id="73"/>
      <w:r/>
      <w:bookmarkEnd w:id="74"/>
      <w:r/>
      <w:bookmarkEnd w:id="75"/>
      <w:r/>
      <w:r/>
    </w:p>
    <w:p>
      <w:pPr>
        <w:pStyle w:val="728"/>
        <w:ind w:firstLine="482"/>
        <w:jc w:val="both"/>
        <w:keepLines/>
        <w:keepNext/>
        <w:spacing w:beforeAutospacing="0" w:afterAutospacing="0" w:line="360" w:lineRule="auto"/>
        <w:rPr>
          <w:rFonts w:ascii="宋体" w:hAnsi="宋体" w:eastAsia="宋体" w:cs="宋体"/>
          <w:b/>
          <w:bCs/>
        </w:rPr>
      </w:pPr>
      <w:r/>
      <w:bookmarkStart w:id="76" w:name="_Toc16938530"/>
      <w:r/>
      <w:bookmarkStart w:id="77" w:name="_Toc20823286"/>
      <w:r/>
      <w:bookmarkStart w:id="78" w:name="_Toc513029214"/>
      <w:r/>
      <w:bookmarkStart w:id="79" w:name="_Toc462564073"/>
      <w:r>
        <w:rPr>
          <w:rFonts w:hint="eastAsia" w:ascii="宋体" w:hAnsi="宋体" w:eastAsia="宋体" w:cs="宋体"/>
          <w:b/>
          <w:bCs/>
        </w:rPr>
        <w:t xml:space="preserve">9、投标文件的语言及度量衡单位</w:t>
      </w:r>
      <w:bookmarkEnd w:id="76"/>
      <w:r/>
      <w:bookmarkEnd w:id="77"/>
      <w:r/>
      <w:bookmarkEnd w:id="78"/>
      <w:r/>
      <w:bookmarkEnd w:id="79"/>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28"/>
        <w:ind w:firstLine="482"/>
        <w:jc w:val="both"/>
        <w:keepLines/>
        <w:keepNext/>
        <w:spacing w:beforeAutospacing="0" w:afterAutospacing="0" w:line="360" w:lineRule="auto"/>
        <w:rPr>
          <w:rFonts w:ascii="宋体" w:hAnsi="宋体" w:eastAsia="宋体" w:cs="宋体"/>
          <w:b/>
          <w:bCs/>
        </w:rPr>
      </w:pPr>
      <w:r/>
      <w:bookmarkStart w:id="80" w:name="_Toc462564074"/>
      <w:r/>
      <w:bookmarkStart w:id="81" w:name="_Toc513029215"/>
      <w:r/>
      <w:bookmarkStart w:id="82" w:name="_Toc16938531"/>
      <w:r/>
      <w:bookmarkStart w:id="83" w:name="_Toc20823287"/>
      <w:r>
        <w:rPr>
          <w:rFonts w:hint="eastAsia" w:ascii="宋体" w:hAnsi="宋体" w:eastAsia="宋体" w:cs="宋体"/>
          <w:b/>
          <w:bCs/>
        </w:rPr>
        <w:t xml:space="preserve">10、投标文件构成</w:t>
      </w:r>
      <w:bookmarkEnd w:id="80"/>
      <w:r/>
      <w:bookmarkEnd w:id="81"/>
      <w:r/>
      <w:bookmarkEnd w:id="82"/>
      <w:r/>
      <w:bookmarkEnd w:id="83"/>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28"/>
        <w:ind w:firstLine="482"/>
        <w:jc w:val="both"/>
        <w:keepLines/>
        <w:keepNext/>
        <w:spacing w:beforeAutospacing="0" w:afterAutospacing="0" w:line="360" w:lineRule="auto"/>
        <w:rPr>
          <w:rFonts w:ascii="宋体" w:hAnsi="宋体" w:eastAsia="宋体" w:cs="宋体"/>
          <w:b/>
          <w:bCs/>
        </w:rPr>
      </w:pPr>
      <w:r/>
      <w:bookmarkStart w:id="84" w:name="_Toc49090509"/>
      <w:r/>
      <w:bookmarkStart w:id="85" w:name="_Toc14577355"/>
      <w:r/>
      <w:bookmarkStart w:id="86" w:name="_Toc49090507"/>
      <w:r/>
      <w:bookmarkStart w:id="87" w:name="_Toc49090508"/>
      <w:r/>
      <w:bookmarkStart w:id="88" w:name="_Toc14577354"/>
      <w:r/>
      <w:bookmarkStart w:id="89" w:name="_Toc513029219"/>
      <w:r/>
      <w:bookmarkStart w:id="90" w:name="_Toc14577357"/>
      <w:r/>
      <w:bookmarkStart w:id="91" w:name="_Toc513029216"/>
      <w:r/>
      <w:bookmarkStart w:id="92" w:name="_Hlt26668975"/>
      <w:r/>
      <w:bookmarkStart w:id="93" w:name="_Hlt26954838"/>
      <w:r/>
      <w:bookmarkStart w:id="94" w:name="_Hlt26670360"/>
      <w:r>
        <w:rPr>
          <w:rFonts w:hint="eastAsia" w:ascii="宋体" w:hAnsi="宋体" w:eastAsia="宋体" w:cs="宋体"/>
          <w:b/>
          <w:bCs/>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11.2 招标文件对证明文件无明确形式要求的，证明文件可以以文字资料、图纸和数据等形式提交。</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12、投标分项报价表</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12.2 投标货币。投标文件中的单价和总价无特殊规定的采用人民币报价，以元为单位标注。招标文件中另有规定的按规定执行。</w:t>
      </w:r>
      <w:r/>
    </w:p>
    <w:p>
      <w:pPr>
        <w:pStyle w:val="728"/>
        <w:ind w:firstLine="482"/>
        <w:jc w:val="both"/>
        <w:keepLines/>
        <w:keepNext/>
        <w:spacing w:beforeAutospacing="0" w:afterAutospacing="0" w:line="360" w:lineRule="auto"/>
        <w:rPr>
          <w:rFonts w:ascii="宋体" w:hAnsi="宋体" w:eastAsia="宋体" w:cs="宋体"/>
          <w:b/>
          <w:bCs/>
        </w:rPr>
      </w:pPr>
      <w:r/>
      <w:bookmarkStart w:id="95" w:name="_Hlt26954731"/>
      <w:r/>
      <w:bookmarkStart w:id="96" w:name="_Hlt26670482"/>
      <w:r/>
      <w:bookmarkStart w:id="97" w:name="_Hlt26954846"/>
      <w:r/>
      <w:bookmarkStart w:id="98" w:name="_Hlt26670486"/>
      <w:r/>
      <w:bookmarkStart w:id="99" w:name="_Hlt26954848"/>
      <w:r>
        <w:rPr>
          <w:rFonts w:hint="eastAsia" w:ascii="宋体" w:hAnsi="宋体" w:eastAsia="宋体" w:cs="宋体"/>
          <w:b/>
          <w:bCs/>
        </w:rPr>
        <w:t xml:space="preserve">13、技术要求响应及偏离表、商务要求响应及偏离表</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14、服务承诺、培训计划、人员安排及其他</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14.2 投标人需根据招标文件要求提供培训计划。</w:t>
      </w:r>
      <w:r/>
    </w:p>
    <w:p>
      <w:pPr>
        <w:pStyle w:val="728"/>
        <w:ind w:firstLine="480"/>
        <w:jc w:val="both"/>
        <w:spacing w:beforeAutospacing="0" w:afterAutospacing="0" w:line="360" w:lineRule="auto"/>
        <w:rPr>
          <w:rFonts w:ascii="宋体" w:hAnsi="宋体" w:eastAsia="宋体" w:cs="宋体"/>
          <w:b/>
          <w:bCs/>
        </w:rPr>
      </w:pPr>
      <w:r>
        <w:rPr>
          <w:rFonts w:hint="eastAsia" w:ascii="宋体" w:hAnsi="宋体" w:eastAsia="宋体" w:cs="宋体"/>
        </w:rPr>
        <w:t xml:space="preserve">14.3 投标人需根据招标文件要求提供所投标的的主要组成部分、功能设计、实现思路及关键技术等。</w:t>
      </w:r>
      <w:r/>
    </w:p>
    <w:p>
      <w:pPr>
        <w:pStyle w:val="728"/>
        <w:ind w:firstLine="482"/>
        <w:jc w:val="both"/>
        <w:keepLines/>
        <w:keepNext/>
        <w:spacing w:beforeAutospacing="0" w:afterAutospacing="0" w:line="360" w:lineRule="auto"/>
        <w:rPr>
          <w:rFonts w:ascii="宋体" w:hAnsi="宋体" w:eastAsia="宋体" w:cs="宋体"/>
          <w:b/>
          <w:bCs/>
        </w:rPr>
      </w:pPr>
      <w:r/>
      <w:bookmarkStart w:id="100" w:name="_Toc49090510"/>
      <w:r/>
      <w:bookmarkStart w:id="101" w:name="_Toc14577359"/>
      <w:r>
        <w:rPr>
          <w:rFonts w:hint="eastAsia" w:ascii="宋体" w:hAnsi="宋体" w:eastAsia="宋体" w:cs="宋体"/>
          <w:b/>
          <w:bCs/>
        </w:rPr>
        <w:t xml:space="preserve">15、投标函和开标一览表</w:t>
      </w:r>
      <w:bookmarkEnd w:id="100"/>
      <w:r/>
      <w:bookmarkEnd w:id="101"/>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728"/>
        <w:ind w:firstLine="482"/>
        <w:jc w:val="both"/>
        <w:keepLines/>
        <w:keepNext/>
        <w:spacing w:beforeAutospacing="0" w:afterAutospacing="0" w:line="360" w:lineRule="auto"/>
        <w:rPr>
          <w:rFonts w:ascii="宋体" w:hAnsi="宋体" w:eastAsia="宋体" w:cs="宋体"/>
          <w:b/>
          <w:bCs/>
        </w:rPr>
      </w:pPr>
      <w:r/>
      <w:bookmarkStart w:id="102" w:name="_Toc14577360"/>
      <w:r/>
      <w:bookmarkStart w:id="103" w:name="_Toc49090511"/>
      <w:r>
        <w:rPr>
          <w:rFonts w:hint="eastAsia" w:ascii="宋体" w:hAnsi="宋体" w:eastAsia="宋体" w:cs="宋体"/>
          <w:b/>
          <w:bCs/>
        </w:rPr>
        <w:t xml:space="preserve">16、投标有效期</w:t>
      </w:r>
      <w:bookmarkEnd w:id="102"/>
      <w:r/>
      <w:bookmarkEnd w:id="103"/>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16.1投标有效期为开标之日后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17、投标有效期的延长</w:t>
      </w:r>
      <w:r/>
    </w:p>
    <w:p>
      <w:pPr>
        <w:pStyle w:val="728"/>
        <w:ind w:firstLine="480"/>
        <w:jc w:val="both"/>
        <w:spacing w:beforeAutospacing="0" w:afterAutospacing="0" w:line="360" w:lineRule="auto"/>
        <w:rPr>
          <w:rFonts w:ascii="宋体" w:hAnsi="宋体" w:eastAsia="宋体" w:cs="宋体"/>
        </w:rPr>
      </w:pPr>
      <w:r/>
      <w:bookmarkStart w:id="104" w:name="_Toc20823296"/>
      <w:r/>
      <w:bookmarkStart w:id="105" w:name="_Toc513029224"/>
      <w:r/>
      <w:bookmarkStart w:id="106" w:name="_Toc120614217"/>
      <w:r/>
      <w:bookmarkStart w:id="107" w:name="_Toc16938540"/>
      <w:r/>
      <w:bookmarkStart w:id="108" w:name="_Hlt26954739"/>
      <w:r/>
      <w:bookmarkStart w:id="109" w:name="_Hlt26954852"/>
      <w:r>
        <w:rPr>
          <w:rFonts w:hint="eastAsia" w:ascii="宋体" w:hAnsi="宋体" w:eastAsia="宋体" w:cs="宋体"/>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28"/>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四、投标文件的递交</w:t>
      </w:r>
      <w:bookmarkEnd w:id="104"/>
      <w:r/>
      <w:bookmarkEnd w:id="105"/>
      <w:r/>
      <w:bookmarkEnd w:id="106"/>
      <w:r/>
      <w:bookmarkEnd w:id="107"/>
      <w:r/>
      <w:r/>
    </w:p>
    <w:p>
      <w:pPr>
        <w:pStyle w:val="728"/>
        <w:ind w:firstLine="482"/>
        <w:jc w:val="both"/>
        <w:keepLines/>
        <w:keepNext/>
        <w:spacing w:beforeAutospacing="0" w:afterAutospacing="0" w:line="360" w:lineRule="auto"/>
        <w:rPr>
          <w:rFonts w:ascii="宋体" w:hAnsi="宋体" w:eastAsia="宋体" w:cs="宋体"/>
          <w:b/>
          <w:bCs/>
        </w:rPr>
      </w:pPr>
      <w:r/>
      <w:bookmarkStart w:id="110" w:name="_Toc513029225"/>
      <w:r/>
      <w:bookmarkStart w:id="111" w:name="_Toc16938541"/>
      <w:r/>
      <w:bookmarkStart w:id="112" w:name="_Toc20823297"/>
      <w:r/>
      <w:bookmarkStart w:id="113" w:name="_Toc462564084"/>
      <w:r>
        <w:rPr>
          <w:rFonts w:hint="eastAsia" w:ascii="宋体" w:hAnsi="宋体" w:eastAsia="宋体" w:cs="宋体"/>
          <w:b/>
          <w:bCs/>
        </w:rPr>
        <w:t xml:space="preserve">18、电子投标文件</w:t>
      </w:r>
      <w:bookmarkEnd w:id="110"/>
      <w:r/>
      <w:bookmarkEnd w:id="111"/>
      <w:r/>
      <w:bookmarkEnd w:id="112"/>
      <w:r/>
      <w:bookmarkEnd w:id="113"/>
      <w:r>
        <w:rPr>
          <w:rFonts w:hint="eastAsia" w:ascii="宋体" w:hAnsi="宋体" w:eastAsia="宋体" w:cs="宋体"/>
          <w:b/>
          <w:bCs/>
        </w:rPr>
        <w:t xml:space="preserve">的递交</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4" w:name="_Toc20823298"/>
      <w:r/>
      <w:bookmarkEnd w:id="114"/>
      <w:r/>
      <w:bookmarkStart w:id="115" w:name="_Toc16938542"/>
      <w:r/>
      <w:bookmarkEnd w:id="115"/>
      <w:r/>
      <w:bookmarkStart w:id="116" w:name="_Toc513029226"/>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19、投标截止日期</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cs="宋体"/>
          <w:sz w:val="24"/>
        </w:rPr>
      </w:pPr>
      <w:r/>
      <w:bookmarkStart w:id="117" w:name="_Toc513029227"/>
      <w:r/>
      <w:bookmarkStart w:id="118" w:name="_Toc16938543"/>
      <w:r/>
      <w:bookmarkStart w:id="119" w:name="_Toc20823299"/>
      <w:r>
        <w:rPr>
          <w:rFonts w:hint="eastAsia" w:ascii="宋体" w:hAnsi="宋体" w:cs="宋体"/>
          <w:sz w:val="24"/>
        </w:rPr>
        <w:t xml:space="preserve">19.2 采购人可以按照规定，通过修改招标文件酌情延长投标截止日期，在此情况下，投标人的所有权利和义务以及投标人受制的截止日期均应以延长后新的截止日期为准。</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20、投标文件</w:t>
      </w:r>
      <w:bookmarkEnd w:id="117"/>
      <w:r/>
      <w:bookmarkEnd w:id="118"/>
      <w:r/>
      <w:bookmarkEnd w:id="119"/>
      <w:r>
        <w:rPr>
          <w:rFonts w:hint="eastAsia" w:ascii="宋体" w:hAnsi="宋体" w:eastAsia="宋体" w:cs="宋体"/>
          <w:b/>
          <w:bCs/>
        </w:rPr>
        <w:t xml:space="preserve">的拒收</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728"/>
        <w:ind w:firstLine="482"/>
        <w:jc w:val="both"/>
        <w:keepLines/>
        <w:keepNext/>
        <w:spacing w:beforeAutospacing="0" w:afterAutospacing="0" w:line="360" w:lineRule="auto"/>
        <w:rPr>
          <w:rFonts w:ascii="宋体" w:hAnsi="宋体" w:eastAsia="宋体" w:cs="宋体"/>
          <w:b/>
          <w:bCs/>
        </w:rPr>
      </w:pPr>
      <w:r/>
      <w:bookmarkStart w:id="120" w:name="_Toc20823300"/>
      <w:r/>
      <w:bookmarkStart w:id="121" w:name="_Toc16938544"/>
      <w:r/>
      <w:bookmarkStart w:id="122" w:name="_Toc513029228"/>
      <w:r>
        <w:rPr>
          <w:rFonts w:hint="eastAsia" w:ascii="宋体" w:hAnsi="宋体" w:eastAsia="宋体" w:cs="宋体"/>
          <w:b/>
          <w:bCs/>
        </w:rPr>
        <w:t xml:space="preserve">21、投标文件的撤回和修改</w:t>
      </w:r>
      <w:bookmarkEnd w:id="120"/>
      <w:r/>
      <w:bookmarkEnd w:id="121"/>
      <w:r/>
      <w:bookmarkEnd w:id="122"/>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 投标文件的撤回</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21.1.1 电子投标文件的撤回</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 投标文件的修改</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728"/>
        <w:ind w:firstLine="482"/>
        <w:jc w:val="both"/>
        <w:keepLines/>
        <w:keepNext/>
        <w:spacing w:beforeAutospacing="0" w:afterAutospacing="0" w:line="360" w:lineRule="auto"/>
        <w:rPr>
          <w:rFonts w:ascii="宋体" w:hAnsi="宋体" w:eastAsia="宋体" w:cs="宋体"/>
        </w:rPr>
      </w:pPr>
      <w:r/>
      <w:bookmarkStart w:id="123" w:name="_Toc20823301"/>
      <w:r/>
      <w:bookmarkStart w:id="124" w:name="_Toc513029229"/>
      <w:r/>
      <w:bookmarkStart w:id="125" w:name="_Toc120614218"/>
      <w:r/>
      <w:bookmarkStart w:id="126" w:name="_Toc16938545"/>
      <w:r>
        <w:rPr>
          <w:rFonts w:hint="eastAsia" w:ascii="宋体" w:hAnsi="宋体" w:eastAsia="宋体" w:cs="宋体"/>
          <w:b/>
        </w:rPr>
        <w:t xml:space="preserve">五、开标与评标</w:t>
      </w:r>
      <w:bookmarkEnd w:id="123"/>
      <w:r/>
      <w:bookmarkEnd w:id="124"/>
      <w:r/>
      <w:bookmarkEnd w:id="125"/>
      <w:r/>
      <w:bookmarkEnd w:id="126"/>
      <w:r/>
      <w:r/>
    </w:p>
    <w:p>
      <w:pPr>
        <w:pStyle w:val="728"/>
        <w:ind w:firstLine="482"/>
        <w:jc w:val="both"/>
        <w:keepLines/>
        <w:keepNext/>
        <w:spacing w:beforeAutospacing="0" w:afterAutospacing="0" w:line="360" w:lineRule="auto"/>
        <w:rPr>
          <w:rFonts w:ascii="宋体" w:hAnsi="宋体" w:eastAsia="宋体" w:cs="宋体"/>
          <w:b/>
          <w:bCs/>
        </w:rPr>
      </w:pPr>
      <w:r/>
      <w:bookmarkStart w:id="127" w:name="_Toc20823302"/>
      <w:r/>
      <w:bookmarkStart w:id="128" w:name="_Toc16938546"/>
      <w:r/>
      <w:bookmarkStart w:id="129" w:name="_Toc513029230"/>
      <w:r>
        <w:rPr>
          <w:rFonts w:hint="eastAsia" w:ascii="宋体" w:hAnsi="宋体" w:eastAsia="宋体" w:cs="宋体"/>
          <w:b/>
          <w:bCs/>
        </w:rPr>
        <w:t xml:space="preserve">22、开标</w:t>
      </w:r>
      <w:bookmarkEnd w:id="127"/>
      <w:r/>
      <w:bookmarkEnd w:id="128"/>
      <w:r/>
      <w:bookmarkEnd w:id="129"/>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采购人将在招标公告中规定的时间和地点组织公开开标。投标人应当按照《操作手册》规定，参加开标活动和在苏采云系统规定的时间内对投标文件进行解密。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22.2开标仪式由采购人组织。苏采云系统将自动对项目进行开标，并宣布各投标人名称和投标价格。</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728"/>
        <w:ind w:firstLine="482"/>
        <w:jc w:val="both"/>
        <w:keepLines/>
        <w:keepNext/>
        <w:spacing w:beforeAutospacing="0" w:afterAutospacing="0" w:line="360" w:lineRule="auto"/>
        <w:rPr>
          <w:rFonts w:ascii="宋体" w:hAnsi="宋体" w:eastAsia="宋体" w:cs="宋体"/>
          <w:b/>
          <w:bCs/>
        </w:rPr>
      </w:pPr>
      <w:r/>
      <w:bookmarkStart w:id="130" w:name="_Toc513029231"/>
      <w:r/>
      <w:bookmarkStart w:id="131" w:name="_Toc20823303"/>
      <w:r/>
      <w:bookmarkStart w:id="132" w:name="_Toc16938547"/>
      <w:r>
        <w:rPr>
          <w:rFonts w:hint="eastAsia" w:ascii="宋体" w:hAnsi="宋体" w:eastAsia="宋体" w:cs="宋体"/>
          <w:b/>
          <w:bCs/>
        </w:rPr>
        <w:t xml:space="preserve">23、评标委员会</w:t>
      </w:r>
      <w:bookmarkEnd w:id="130"/>
      <w:r/>
      <w:bookmarkEnd w:id="131"/>
      <w:r/>
      <w:bookmarkEnd w:id="132"/>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开标后，采购人将立即组织评标委员会（以下简称评委会）进行评标。</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23.3 评委会独立工作，负责评审所有投标文件并确定中标候选人。</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24．评标过程的保密与公正</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24.1 凡是与审查、澄清、评价和比较投标的有关资料以及授标建议等，采购人、评委、采购人委托的代理机构均不得向投标人或与评标无关的其他人员透露。</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 在评标过程中，投标人不得以任何行为影响评标过程，否则其投标文件将被作为无效投标文件。</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728"/>
        <w:ind w:firstLine="482"/>
        <w:jc w:val="both"/>
        <w:keepLines/>
        <w:keepNext/>
        <w:spacing w:beforeAutospacing="0" w:afterAutospacing="0" w:line="360" w:lineRule="auto"/>
        <w:rPr>
          <w:rFonts w:ascii="宋体" w:hAnsi="宋体" w:eastAsia="宋体" w:cs="宋体"/>
          <w:b/>
          <w:bCs/>
        </w:rPr>
      </w:pPr>
      <w:r/>
      <w:bookmarkStart w:id="133" w:name="_Toc16938548"/>
      <w:r/>
      <w:bookmarkStart w:id="134" w:name="_Toc513029232"/>
      <w:r/>
      <w:bookmarkStart w:id="135" w:name="_Toc20823304"/>
      <w:r>
        <w:rPr>
          <w:rFonts w:hint="eastAsia" w:ascii="宋体" w:hAnsi="宋体" w:eastAsia="宋体" w:cs="宋体"/>
          <w:b/>
          <w:bCs/>
        </w:rPr>
        <w:t xml:space="preserve">25．投标文件的澄清</w:t>
      </w:r>
      <w:bookmarkEnd w:id="133"/>
      <w:r/>
      <w:bookmarkEnd w:id="134"/>
      <w:r/>
      <w:bookmarkEnd w:id="135"/>
      <w:r/>
      <w:r/>
    </w:p>
    <w:p>
      <w:pPr>
        <w:pStyle w:val="728"/>
        <w:ind w:firstLine="480"/>
        <w:jc w:val="both"/>
        <w:spacing w:beforeAutospacing="0" w:afterAutospacing="0" w:line="360" w:lineRule="auto"/>
        <w:rPr>
          <w:rFonts w:ascii="宋体" w:hAnsi="宋体" w:eastAsia="宋体" w:cs="宋体"/>
        </w:rPr>
      </w:pPr>
      <w:r/>
      <w:bookmarkStart w:id="136" w:name="_Toc513029233"/>
      <w:r/>
      <w:bookmarkStart w:id="137" w:name="_Toc16938549"/>
      <w:r/>
      <w:bookmarkStart w:id="138" w:name="_Toc20823305"/>
      <w:r>
        <w:rPr>
          <w:rFonts w:hint="eastAsia" w:ascii="宋体" w:hAnsi="宋体" w:eastAsia="宋体" w:cs="宋体"/>
        </w:rPr>
        <w:t xml:space="preserve">25.1 评标期间，评委会对投标文件中含义不明确、同类问题表述不一致或者有明显文字和计算错误的内容，有权要求投标人作出必要的澄清、说明或者补正。</w:t>
      </w:r>
      <w:bookmarkEnd w:id="136"/>
      <w:r/>
      <w:bookmarkEnd w:id="137"/>
      <w:r/>
      <w:bookmarkEnd w:id="138"/>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26、对投标文件的初审</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 投标文件初审分为资格审查和符合性审查。</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26.1.3 未通过资格审查或符合性审查的投标人，采购人将在苏采云系统中告知未通过资格审查或符合性审查的原因，评审结束后，采购人将不再告知未通过资格审查或符合性审查的原因。</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（2）大写金额和小写金额不一致的，以大写金额为准。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8"/>
        <w:ind w:firstLine="480"/>
        <w:jc w:val="both"/>
        <w:spacing w:beforeAutospacing="0" w:afterAutospacing="0" w:line="360" w:lineRule="auto"/>
        <w:rPr>
          <w:rFonts w:ascii="宋体" w:hAnsi="宋体" w:eastAsia="宋体" w:cs="宋体"/>
        </w:rPr>
      </w:pPr>
      <w:r/>
      <w:bookmarkStart w:id="139" w:name="_Toc16938550"/>
      <w:r/>
      <w:bookmarkStart w:id="140" w:name="_Toc20823306"/>
      <w:r/>
      <w:bookmarkStart w:id="141"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26.7投标人在开、评标全过程中应保持通信畅通，及时登录苏采云系统查阅、答复相关信息，并安排专人与采购人及评标委员会联系。</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27、无效投标条款和废标条款</w:t>
      </w:r>
      <w:r/>
    </w:p>
    <w:p>
      <w:pPr>
        <w:pStyle w:val="728"/>
        <w:ind w:firstLine="480"/>
        <w:jc w:val="both"/>
        <w:spacing w:beforeAutospacing="0" w:afterAutospacing="0" w:line="360" w:lineRule="auto"/>
        <w:rPr>
          <w:rFonts w:ascii="宋体" w:hAnsi="宋体" w:eastAsia="宋体" w:cs="宋体"/>
        </w:rPr>
      </w:pPr>
      <w:r/>
      <w:bookmarkStart w:id="142" w:name="_Toc20823307"/>
      <w:r/>
      <w:bookmarkStart w:id="143" w:name="_Toc513029235"/>
      <w:r/>
      <w:bookmarkStart w:id="144" w:name="_Toc16938551"/>
      <w:r>
        <w:rPr>
          <w:rFonts w:hint="eastAsia" w:ascii="宋体" w:hAnsi="宋体" w:eastAsia="宋体" w:cs="宋体"/>
        </w:rPr>
        <w:t xml:space="preserve">27.1无效投标条款</w:t>
      </w:r>
      <w:bookmarkEnd w:id="142"/>
      <w:r/>
      <w:bookmarkEnd w:id="143"/>
      <w:r/>
      <w:bookmarkEnd w:id="144"/>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27.1.4投标人不具备招标文件中规定资格要求的。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27.1.5投标人的报价超过了采购预算或最高限价的。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27.1.6未通过符合性审查的。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27.1.9 投标文件含有采购人不能接受的附加条件的。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28"/>
        <w:ind w:firstLine="480"/>
        <w:jc w:val="both"/>
        <w:spacing w:beforeAutospacing="0" w:afterAutospacing="0" w:line="360" w:lineRule="auto"/>
        <w:rPr>
          <w:rFonts w:hint="default" w:ascii="宋体" w:hAnsi="宋体" w:eastAsia="宋体" w:cs="宋体"/>
          <w:lang w:eastAsia="zh-CN"/>
        </w:rPr>
      </w:pPr>
      <w:r>
        <w:rPr>
          <w:rFonts w:hint="eastAsia" w:ascii="宋体" w:hAnsi="宋体" w:eastAsia="宋体" w:cs="宋体"/>
        </w:rPr>
        <w:t xml:space="preserve">27.1.11 </w:t>
      </w:r>
      <w:r>
        <w:rPr>
          <w:rFonts w:hint="eastAsia" w:ascii="宋体" w:hAnsi="宋体" w:eastAsia="宋体" w:cs="宋体"/>
          <w:lang w:val="en-US" w:eastAsia="zh-CN"/>
        </w:rPr>
        <w:t xml:space="preserve">如本次采购的产品属于财政部、国家发展改革委、生态环境部、市场监管总局等部门发布的《节能产品政府采购品目清单》政府强制采购范围的，供应商必须在响应文件中提供所投产品的相关证书(由国家确定的认证机构出具的、处于有效期之内的节能产品认证证书</w:t>
      </w:r>
      <w:r>
        <w:rPr>
          <w:rFonts w:hint="default" w:ascii="宋体" w:hAnsi="宋体" w:eastAsia="宋体" w:cs="宋体"/>
          <w:lang w:eastAsia="zh-CN"/>
        </w:rPr>
        <w:t xml:space="preserve">图片</w:t>
      </w:r>
      <w:r>
        <w:rPr>
          <w:rFonts w:hint="eastAsia" w:ascii="宋体" w:hAnsi="宋体" w:eastAsia="宋体" w:cs="宋体"/>
          <w:lang w:val="en-US" w:eastAsia="zh-CN"/>
        </w:rPr>
        <w:t xml:space="preserve">)。未提供认证证书的视为未实质性响应采购要求，作废标处理。</w:t>
      </w:r>
      <w:r>
        <w:rPr>
          <w:rFonts w:hint="default" w:ascii="宋体" w:hAnsi="宋体" w:eastAsia="宋体" w:cs="宋体"/>
          <w:lang w:eastAsia="zh-CN"/>
        </w:rPr>
        <w:t xml:space="preserve">（</w:t>
      </w:r>
      <w:r>
        <w:rPr>
          <w:rFonts w:hint="default" w:ascii="宋体" w:hAnsi="宋体" w:eastAsia="宋体" w:cs="宋体"/>
          <w:highlight w:val="yellow"/>
          <w:lang w:eastAsia="zh-CN"/>
        </w:rPr>
        <w:t xml:space="preserve">本项目涉及强制节能产品为：三联水嘴）</w:t>
      </w:r>
      <w:r/>
    </w:p>
    <w:p>
      <w:pPr>
        <w:pStyle w:val="728"/>
        <w:ind w:firstLine="480"/>
        <w:jc w:val="both"/>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本次采购的产品属于财政部、国家发展改革委、生态环境部、市场监管总局等部门发布的《环境标志产品政府采购品目清单》实行优先采购政策。供应商必须在响应文件中提供所投产品的相关证书(由国家确定的认证机构出具的、处于有效期之内的环境标志产品认证证书)。未提供认证证书的视为放弃优先采购政策。</w:t>
      </w:r>
      <w:r>
        <w:rPr>
          <w:rFonts w:hint="default" w:ascii="宋体" w:hAnsi="宋体" w:eastAsia="宋体" w:cs="宋体"/>
          <w:sz w:val="24"/>
          <w:szCs w:val="24"/>
          <w:highlight w:val="yellow"/>
          <w:lang w:eastAsia="zh-CN" w:bidi="ar-SA"/>
        </w:rPr>
        <w:t xml:space="preserve">（本项目涉及优先采购产品为：</w:t>
      </w:r>
      <w:r>
        <w:rPr>
          <w:rFonts w:hint="eastAsia" w:ascii="宋体" w:hAnsi="宋体" w:eastAsia="宋体" w:cs="宋体"/>
          <w:sz w:val="24"/>
          <w:szCs w:val="24"/>
          <w:highlight w:val="yellow"/>
          <w:lang w:val="en-US" w:eastAsia="zh-CN" w:bidi="ar-SA"/>
        </w:rPr>
        <w:t xml:space="preserve">教师演示台、学生操作台、学生凳、教师椅</w:t>
      </w:r>
      <w:r>
        <w:rPr>
          <w:rFonts w:hint="default" w:ascii="宋体" w:hAnsi="宋体" w:eastAsia="宋体" w:cs="宋体"/>
          <w:sz w:val="24"/>
          <w:szCs w:val="24"/>
          <w:highlight w:val="yellow"/>
          <w:lang w:eastAsia="zh-CN" w:bidi="ar-SA"/>
        </w:rPr>
        <w:t xml:space="preserve">）</w:t>
      </w:r>
      <w:r>
        <w:rPr>
          <w:rFonts w:hint="eastAsia" w:ascii="宋体" w:hAnsi="宋体" w:eastAsia="宋体" w:cs="宋体"/>
          <w:sz w:val="24"/>
          <w:szCs w:val="24"/>
          <w:lang w:val="en-US" w:eastAsia="zh-CN" w:bidi="ar-SA"/>
        </w:rPr>
        <w:t xml:space="preserve">。</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28"/>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27.2废标条款</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28"/>
        <w:ind w:firstLine="482"/>
        <w:jc w:val="both"/>
        <w:keepLines/>
        <w:keepNext/>
        <w:spacing w:beforeAutospacing="0" w:afterAutospacing="0" w:line="360" w:lineRule="auto"/>
        <w:rPr>
          <w:rFonts w:ascii="宋体" w:hAnsi="宋体" w:eastAsia="宋体" w:cs="宋体"/>
        </w:rPr>
      </w:pPr>
      <w:r/>
      <w:bookmarkStart w:id="145" w:name="_Toc120614219"/>
      <w:r>
        <w:rPr>
          <w:rFonts w:hint="eastAsia" w:ascii="宋体" w:hAnsi="宋体" w:eastAsia="宋体" w:cs="宋体"/>
          <w:b/>
        </w:rPr>
        <w:t xml:space="preserve">六、定标</w:t>
      </w:r>
      <w:bookmarkEnd w:id="145"/>
      <w:r/>
      <w:r/>
    </w:p>
    <w:p>
      <w:pPr>
        <w:pStyle w:val="728"/>
        <w:ind w:firstLine="482"/>
        <w:jc w:val="both"/>
        <w:keepLines/>
        <w:keepNext/>
        <w:spacing w:beforeAutospacing="0" w:afterAutospacing="0" w:line="360" w:lineRule="auto"/>
        <w:rPr>
          <w:rFonts w:ascii="宋体" w:hAnsi="宋体" w:eastAsia="宋体" w:cs="宋体"/>
          <w:b/>
          <w:bCs/>
        </w:rPr>
      </w:pPr>
      <w:r/>
      <w:bookmarkStart w:id="146" w:name="_Toc20823310"/>
      <w:r/>
      <w:bookmarkStart w:id="147" w:name="_Toc513029238"/>
      <w:r/>
      <w:bookmarkStart w:id="148" w:name="_Toc16938554"/>
      <w:r>
        <w:rPr>
          <w:rFonts w:hint="eastAsia" w:ascii="宋体" w:hAnsi="宋体" w:eastAsia="宋体" w:cs="宋体"/>
          <w:b/>
          <w:bCs/>
        </w:rPr>
        <w:t xml:space="preserve">28、</w:t>
      </w:r>
      <w:bookmarkEnd w:id="146"/>
      <w:r>
        <w:rPr>
          <w:rFonts w:hint="eastAsia" w:ascii="宋体" w:hAnsi="宋体" w:eastAsia="宋体" w:cs="宋体"/>
          <w:b/>
          <w:bCs/>
        </w:rPr>
        <w:t xml:space="preserve">确定</w:t>
      </w:r>
      <w:bookmarkEnd w:id="147"/>
      <w:r/>
      <w:bookmarkEnd w:id="148"/>
      <w:r>
        <w:rPr>
          <w:rFonts w:hint="eastAsia" w:ascii="宋体" w:hAnsi="宋体" w:eastAsia="宋体" w:cs="宋体"/>
          <w:b/>
          <w:bCs/>
        </w:rPr>
        <w:t xml:space="preserve">中标单位</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28.3 采购人将在中国政府采购网”“江苏政府采购网”“盐城市政府采购网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28.4.1提供虚假材料谋取中标的。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28.4.2向采购人、采购人行贿或者提供其他不正当利益的。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28.4.4与采购人或者其他供应商恶意串通的。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28.4.5采取不正当手段诋毁、排挤其他供应商的。</w:t>
      </w:r>
      <w:r/>
    </w:p>
    <w:p>
      <w:pPr>
        <w:pStyle w:val="728"/>
        <w:ind w:firstLine="480"/>
        <w:jc w:val="both"/>
        <w:spacing w:beforeAutospacing="0" w:afterAutospacing="0" w:line="360" w:lineRule="auto"/>
        <w:rPr>
          <w:rFonts w:ascii="宋体" w:hAnsi="宋体" w:eastAsia="宋体" w:cs="宋体"/>
        </w:rPr>
      </w:pPr>
      <w:r/>
      <w:bookmarkStart w:id="149" w:name="_Toc200451960"/>
      <w:r>
        <w:rPr>
          <w:rFonts w:hint="eastAsia" w:ascii="宋体" w:hAnsi="宋体" w:eastAsia="宋体" w:cs="宋体"/>
        </w:rPr>
        <w:t xml:space="preserve">28.5.有下列情形之一的，视为投标人串通投标，投标无效：</w:t>
      </w:r>
      <w:bookmarkEnd w:id="149"/>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29、质疑处理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29.4条款的规定向采购人或采购人提出质疑。上述应知其权益受到损害之日，是指：</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采购人及采购人只接收以纸质原件形式送达的质疑,采购人和采购人不接受未填写快递运单的快件。</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质疑受理部门：东台市实验中学城东分校</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联系地址：东台市城东高新区雅居路176号</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联系电话：13851021589   </w:t>
      </w:r>
      <w:r/>
    </w:p>
    <w:p>
      <w:pPr>
        <w:pStyle w:val="728"/>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29.5 以下情形的质疑不予受理</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29.5.2 超出政府采购法定期限的质疑。</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30、中标通知书</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30.l中标结果确定后，采购人将向中标人发出中标通知书。</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8"/>
        <w:ind w:firstLine="482"/>
        <w:jc w:val="both"/>
        <w:keepLines/>
        <w:keepNext/>
        <w:spacing w:beforeAutospacing="0" w:afterAutospacing="0" w:line="360" w:lineRule="auto"/>
        <w:rPr>
          <w:rFonts w:ascii="宋体" w:hAnsi="宋体" w:eastAsia="宋体" w:cs="宋体"/>
        </w:rPr>
      </w:pPr>
      <w:r/>
      <w:bookmarkStart w:id="150" w:name="_Toc513029236"/>
      <w:r/>
      <w:bookmarkStart w:id="151" w:name="_Toc16938552"/>
      <w:r/>
      <w:bookmarkStart w:id="152" w:name="_Toc20823308"/>
      <w:r/>
      <w:bookmarkStart w:id="153" w:name="_Toc120614220"/>
      <w:r>
        <w:rPr>
          <w:rFonts w:hint="eastAsia" w:ascii="宋体" w:hAnsi="宋体" w:eastAsia="宋体" w:cs="宋体"/>
          <w:b/>
        </w:rPr>
        <w:t xml:space="preserve">七、授予合同</w:t>
      </w:r>
      <w:bookmarkEnd w:id="150"/>
      <w:r/>
      <w:bookmarkEnd w:id="151"/>
      <w:r/>
      <w:bookmarkEnd w:id="152"/>
      <w:r/>
      <w:bookmarkEnd w:id="153"/>
      <w:r/>
      <w:r/>
    </w:p>
    <w:p>
      <w:pPr>
        <w:pStyle w:val="728"/>
        <w:ind w:firstLine="482"/>
        <w:jc w:val="both"/>
        <w:keepLines/>
        <w:keepNext/>
        <w:spacing w:beforeAutospacing="0" w:afterAutospacing="0" w:line="360" w:lineRule="auto"/>
        <w:rPr>
          <w:rFonts w:ascii="宋体" w:hAnsi="宋体" w:eastAsia="宋体" w:cs="宋体"/>
          <w:b/>
          <w:bCs/>
        </w:rPr>
      </w:pPr>
      <w:r/>
      <w:bookmarkStart w:id="154" w:name="_Toc20823309"/>
      <w:r/>
      <w:bookmarkStart w:id="155" w:name="_Toc16938553"/>
      <w:r/>
      <w:bookmarkStart w:id="156" w:name="_Toc513029237"/>
      <w:r>
        <w:rPr>
          <w:rFonts w:hint="eastAsia" w:ascii="宋体" w:hAnsi="宋体" w:eastAsia="宋体" w:cs="宋体"/>
          <w:b/>
          <w:bCs/>
        </w:rPr>
        <w:t xml:space="preserve">31. 签订合同</w:t>
      </w:r>
      <w:bookmarkEnd w:id="154"/>
      <w:r/>
      <w:bookmarkEnd w:id="155"/>
      <w:r/>
      <w:bookmarkEnd w:id="156"/>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28"/>
        <w:ind w:firstLine="482"/>
        <w:jc w:val="both"/>
        <w:keepLines/>
        <w:keepNext/>
        <w:spacing w:beforeAutospacing="0" w:afterAutospacing="0" w:line="360" w:lineRule="auto"/>
        <w:rPr>
          <w:rFonts w:ascii="宋体" w:hAnsi="宋体" w:eastAsia="宋体" w:cs="宋体"/>
          <w:b/>
          <w:bCs/>
        </w:rPr>
      </w:pPr>
      <w:r>
        <w:rPr>
          <w:rFonts w:hint="eastAsia" w:ascii="宋体" w:hAnsi="宋体" w:eastAsia="宋体" w:cs="宋体"/>
          <w:b/>
          <w:bCs/>
        </w:rPr>
        <w:t xml:space="preserve">32、货物（包含与货物相关的服务）的追加</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8"/>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33.政府采购政策功能落实</w:t>
      </w:r>
      <w:r/>
    </w:p>
    <w:p>
      <w:pPr>
        <w:pStyle w:val="72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888"/>
        <w:ind w:left="0" w:firstLine="48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728"/>
        <w:jc w:val="both"/>
        <w:spacing w:beforeAutospacing="0" w:afterAutospacing="0" w:line="0" w:lineRule="atLeast"/>
      </w:pPr>
      <w:r>
        <w:t xml:space="preserve"> </w:t>
      </w:r>
      <w:r/>
    </w:p>
    <w:p>
      <w:pPr>
        <w:jc w:val="center"/>
        <w:spacing w:line="360" w:lineRule="auto"/>
        <w:widowControl/>
        <w:rPr>
          <w:sz w:val="36"/>
          <w:szCs w:val="44"/>
        </w:rPr>
      </w:pPr>
      <w:r>
        <w:rPr>
          <w:sz w:val="36"/>
          <w:szCs w:val="44"/>
        </w:rPr>
        <w:t xml:space="preserve"> </w:t>
      </w:r>
      <w:bookmarkStart w:id="157" w:name="_Toc479757211"/>
      <w:r/>
      <w:bookmarkStart w:id="158" w:name="_Toc16938590"/>
      <w:r/>
      <w:bookmarkStart w:id="159" w:name="_Toc462564139"/>
      <w:r/>
      <w:bookmarkStart w:id="160" w:name="_Toc120614244"/>
      <w:r/>
      <w:bookmarkStart w:id="161" w:name="_Hlt16619350"/>
      <w:r/>
      <w:bookmarkStart w:id="162" w:name="_Toc20823346"/>
      <w:r/>
      <w:bookmarkStart w:id="163" w:name="_Hlt16619369"/>
      <w:r/>
      <w:r/>
    </w:p>
    <w:p>
      <w:pPr>
        <w:rPr>
          <w:sz w:val="36"/>
          <w:szCs w:val="44"/>
        </w:rPr>
      </w:pPr>
      <w:r>
        <w:rPr>
          <w:sz w:val="36"/>
          <w:szCs w:val="44"/>
        </w:rPr>
        <w:br w:type="page" w:clear="all"/>
      </w:r>
      <w:r/>
    </w:p>
    <w:p>
      <w:pPr>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rPr>
          <w:rFonts w:ascii="宋体" w:hAnsi="宋体" w:cs="宋体"/>
        </w:rPr>
      </w:pPr>
      <w:r/>
      <w:bookmarkStart w:id="164" w:name="EB6d2006462e294de090c16e672cecc3bd"/>
      <w:r/>
      <w:bookmarkEnd w:id="164"/>
      <w:r/>
      <w:r/>
    </w:p>
    <w:p>
      <w:pPr>
        <w:jc w:val="center"/>
        <w:rPr>
          <w:rFonts w:ascii="宋体" w:hAnsi="宋体" w:cs="宋体"/>
          <w:sz w:val="30"/>
        </w:rPr>
      </w:pPr>
      <w:r/>
      <w:bookmarkStart w:id="165" w:name="_Toc3995"/>
      <w:r/>
      <w:r/>
    </w:p>
    <w:p>
      <w:pPr>
        <w:pStyle w:val="881"/>
        <w:rPr>
          <w:rFonts w:hAnsi="宋体"/>
          <w:color w:val="auto"/>
          <w:sz w:val="30"/>
        </w:rPr>
      </w:pPr>
      <w:r>
        <w:rPr>
          <w:rFonts w:hAnsi="宋体"/>
          <w:color w:val="auto"/>
          <w:sz w:val="30"/>
        </w:rPr>
      </w:r>
      <w:r/>
    </w:p>
    <w:p>
      <w:pPr>
        <w:pStyle w:val="881"/>
        <w:rPr>
          <w:rFonts w:hAnsi="宋体"/>
          <w:color w:val="auto"/>
          <w:sz w:val="30"/>
        </w:rPr>
      </w:pPr>
      <w:r>
        <w:rPr>
          <w:rFonts w:hAnsi="宋体"/>
          <w:color w:val="auto"/>
          <w:sz w:val="30"/>
        </w:rPr>
      </w:r>
      <w:r/>
    </w:p>
    <w:p>
      <w:pPr>
        <w:pStyle w:val="881"/>
        <w:rPr>
          <w:rFonts w:hAnsi="宋体"/>
          <w:color w:val="auto"/>
          <w:sz w:val="30"/>
        </w:rPr>
      </w:pPr>
      <w:r>
        <w:rPr>
          <w:rFonts w:hAnsi="宋体"/>
          <w:color w:val="auto"/>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pStyle w:val="881"/>
        <w:rPr>
          <w:rFonts w:hAnsi="宋体"/>
          <w:color w:val="auto"/>
          <w:sz w:val="30"/>
        </w:rPr>
      </w:pPr>
      <w:r>
        <w:rPr>
          <w:rFonts w:hAnsi="宋体"/>
          <w:color w:val="auto"/>
          <w:sz w:val="30"/>
        </w:rPr>
      </w:r>
      <w:r/>
    </w:p>
    <w:p>
      <w:pPr>
        <w:pStyle w:val="881"/>
        <w:rPr>
          <w:rFonts w:hAnsi="宋体"/>
          <w:color w:val="auto"/>
          <w:sz w:val="30"/>
        </w:rPr>
      </w:pPr>
      <w:r>
        <w:rPr>
          <w:rFonts w:hAnsi="宋体"/>
          <w:color w:val="auto"/>
          <w:sz w:val="30"/>
        </w:rPr>
      </w:r>
      <w:r/>
    </w:p>
    <w:p>
      <w:pPr>
        <w:pStyle w:val="881"/>
        <w:rPr>
          <w:rFonts w:hAnsi="宋体"/>
          <w:color w:val="auto"/>
          <w:sz w:val="30"/>
        </w:rPr>
      </w:pPr>
      <w:r>
        <w:rPr>
          <w:rFonts w:hAnsi="宋体"/>
          <w:color w:val="auto"/>
          <w:sz w:val="30"/>
        </w:rPr>
      </w:r>
      <w:r/>
    </w:p>
    <w:p>
      <w:pPr>
        <w:pStyle w:val="881"/>
        <w:rPr>
          <w:rFonts w:hAnsi="宋体"/>
          <w:color w:val="auto"/>
          <w:sz w:val="30"/>
        </w:rPr>
      </w:pPr>
      <w:r>
        <w:rPr>
          <w:rFonts w:hAnsi="宋体"/>
          <w:color w:val="auto"/>
          <w:sz w:val="30"/>
        </w:rPr>
      </w:r>
      <w:r/>
    </w:p>
    <w:p>
      <w:pPr>
        <w:pStyle w:val="881"/>
        <w:rPr>
          <w:rFonts w:hAnsi="宋体"/>
          <w:color w:val="auto"/>
          <w:sz w:val="30"/>
        </w:rPr>
      </w:pPr>
      <w:r>
        <w:rPr>
          <w:rFonts w:hAnsi="宋体"/>
          <w:color w:val="auto"/>
          <w:sz w:val="30"/>
        </w:rPr>
      </w:r>
      <w:r/>
    </w:p>
    <w:p>
      <w:pPr>
        <w:pStyle w:val="881"/>
        <w:rPr>
          <w:rFonts w:hAnsi="宋体"/>
          <w:color w:val="auto"/>
          <w:sz w:val="30"/>
        </w:rPr>
      </w:pPr>
      <w:r>
        <w:rPr>
          <w:rFonts w:hAnsi="宋体"/>
          <w:color w:val="auto"/>
          <w:sz w:val="30"/>
        </w:rPr>
      </w:r>
      <w:r/>
    </w:p>
    <w:p>
      <w:pPr>
        <w:pStyle w:val="881"/>
        <w:rPr>
          <w:rFonts w:hAnsi="宋体"/>
          <w:color w:val="auto"/>
          <w:sz w:val="30"/>
        </w:rPr>
      </w:pPr>
      <w:r>
        <w:rPr>
          <w:rFonts w:hAnsi="宋体"/>
          <w:color w:val="auto"/>
          <w:sz w:val="30"/>
        </w:rPr>
      </w:r>
      <w:r/>
    </w:p>
    <w:p>
      <w:pPr>
        <w:rPr>
          <w:rFonts w:ascii="宋体" w:hAnsi="宋体" w:cs="宋体"/>
          <w:sz w:val="30"/>
        </w:rPr>
      </w:pPr>
      <w:r>
        <w:rPr>
          <w:rFonts w:ascii="宋体" w:hAnsi="宋体" w:cs="宋体"/>
          <w:sz w:val="30"/>
        </w:rPr>
      </w:r>
      <w:r/>
    </w:p>
    <w:p>
      <w:pPr>
        <w:ind w:left="420" w:firstLine="600"/>
        <w:spacing w:line="360" w:lineRule="auto"/>
        <w:rPr>
          <w:rFonts w:hint="eastAsia" w:ascii="宋体" w:hAnsi="宋体" w:cs="宋体" w:eastAsiaTheme="minorEastAsia"/>
          <w:sz w:val="30"/>
          <w:lang w:eastAsia="zh-CN"/>
        </w:rPr>
      </w:pPr>
      <w:r>
        <w:rPr>
          <w:rFonts w:hint="eastAsia" w:ascii="宋体" w:hAnsi="宋体" w:cs="宋体"/>
          <w:sz w:val="30"/>
        </w:rPr>
        <w:t xml:space="preserve">项目名称：</w:t>
      </w:r>
      <w:r>
        <w:rPr>
          <w:rFonts w:hint="eastAsia" w:ascii="宋体" w:hAnsi="宋体" w:cs="宋体"/>
          <w:sz w:val="30"/>
          <w:lang w:eastAsia="zh-CN"/>
        </w:rPr>
        <w:t xml:space="preserve">东台市实验中学城东分校未来实验室建设项目（第二次）</w:t>
      </w:r>
      <w:r/>
    </w:p>
    <w:p>
      <w:pPr>
        <w:ind w:left="420" w:firstLine="600"/>
        <w:spacing w:line="360" w:lineRule="auto"/>
        <w:rPr>
          <w:rFonts w:ascii="宋体" w:hAnsi="宋体" w:cs="宋体"/>
          <w:sz w:val="30"/>
        </w:rPr>
      </w:pPr>
      <w:r>
        <w:rPr>
          <w:rFonts w:hint="eastAsia" w:ascii="宋体" w:hAnsi="宋体" w:cs="宋体"/>
          <w:sz w:val="30"/>
        </w:rPr>
        <w:t xml:space="preserve">合同编号：</w:t>
      </w:r>
      <w:r>
        <w:rPr>
          <w:rFonts w:hint="eastAsia" w:ascii="Times New Roman" w:hAnsi="Times New Roman"/>
          <w:b/>
          <w:sz w:val="32"/>
          <w:szCs w:val="32"/>
          <w:lang w:eastAsia="zh-CN"/>
        </w:rPr>
        <w:t xml:space="preserve">JSZC-320981-CCGC-G2025-0041</w:t>
      </w:r>
      <w:r>
        <w:rPr>
          <w:rFonts w:hint="eastAsia" w:ascii="Times New Roman" w:hAnsi="Times New Roman"/>
          <w:b/>
          <w:sz w:val="32"/>
          <w:szCs w:val="32"/>
        </w:rPr>
        <w:t xml:space="preserve">-001</w:t>
      </w:r>
      <w:r/>
    </w:p>
    <w:p>
      <w:pPr>
        <w:ind w:left="420" w:firstLine="600"/>
        <w:spacing w:line="360" w:lineRule="auto"/>
        <w:rPr>
          <w:rFonts w:ascii="宋体" w:hAnsi="宋体" w:cs="宋体"/>
          <w:sz w:val="30"/>
        </w:rPr>
      </w:pPr>
      <w:r>
        <w:rPr>
          <w:rFonts w:hint="eastAsia" w:ascii="宋体" w:hAnsi="宋体" w:cs="宋体"/>
          <w:sz w:val="30"/>
        </w:rPr>
        <w:t xml:space="preserve">甲    方：</w:t>
      </w:r>
      <w:r/>
    </w:p>
    <w:p>
      <w:pPr>
        <w:ind w:left="420" w:firstLine="600"/>
        <w:spacing w:line="360" w:lineRule="auto"/>
        <w:rPr>
          <w:rFonts w:ascii="宋体" w:hAnsi="宋体" w:cs="宋体"/>
          <w:sz w:val="30"/>
        </w:rPr>
      </w:pPr>
      <w:r>
        <w:rPr>
          <w:rFonts w:hint="eastAsia" w:ascii="宋体" w:hAnsi="宋体" w:cs="宋体"/>
          <w:sz w:val="30"/>
        </w:rPr>
        <w:t xml:space="preserve">乙    方：</w:t>
      </w:r>
      <w:r/>
    </w:p>
    <w:p>
      <w:pPr>
        <w:ind w:left="420" w:firstLine="60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65"/>
      <w:r/>
    </w:p>
    <w:p>
      <w:pPr>
        <w:ind w:firstLine="880"/>
        <w:rPr>
          <w:rFonts w:eastAsia="黑体"/>
          <w:sz w:val="44"/>
          <w:szCs w:val="44"/>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eastAsia="黑体"/>
          <w:sz w:val="44"/>
          <w:szCs w:val="44"/>
        </w:rPr>
      </w:r>
      <w:r/>
    </w:p>
    <w:p>
      <w:pPr>
        <w:jc w:val="center"/>
        <w:keepLines/>
        <w:keepNext/>
        <w:spacing w:line="400" w:lineRule="exact"/>
        <w:rPr>
          <w:rFonts w:hint="eastAsia" w:ascii="黑体" w:hAnsi="黑体" w:eastAsia="黑体"/>
          <w:b/>
          <w:bCs/>
          <w:sz w:val="28"/>
          <w:szCs w:val="28"/>
        </w:rPr>
        <w:outlineLvl w:val="1"/>
      </w:pPr>
      <w:r/>
      <w:bookmarkStart w:id="166"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6"/>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甲方（全称）：东台市实验中学城东分校</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eastAsiaTheme="minorEastAsia"/>
          <w:sz w:val="24"/>
          <w:lang w:eastAsia="zh-CN"/>
        </w:rPr>
      </w:pPr>
      <w:r>
        <w:rPr>
          <w:rFonts w:hint="eastAsia" w:ascii="宋体" w:hAnsi="宋体"/>
          <w:sz w:val="24"/>
        </w:rPr>
        <w:t xml:space="preserve">（1）采购项目名称：</w:t>
      </w:r>
      <w:r>
        <w:rPr>
          <w:rFonts w:hint="eastAsia" w:ascii="宋体" w:hAnsi="宋体"/>
          <w:sz w:val="24"/>
          <w:lang w:eastAsia="zh-CN"/>
        </w:rPr>
        <w:t xml:space="preserve">东台市实验中学城东分校未来实验室建设项目（第二次）</w:t>
      </w:r>
      <w:r/>
    </w:p>
    <w:p>
      <w:pPr>
        <w:ind w:firstLine="960"/>
        <w:spacing w:line="360" w:lineRule="auto"/>
        <w:rPr>
          <w:rFonts w:hint="eastAsia" w:ascii="宋体" w:hAnsi="宋体" w:eastAsiaTheme="minorEastAsia"/>
          <w:sz w:val="24"/>
          <w:lang w:eastAsia="zh-CN"/>
        </w:rPr>
      </w:pPr>
      <w:r>
        <w:rPr>
          <w:rFonts w:hint="eastAsia" w:ascii="宋体" w:hAnsi="宋体"/>
          <w:sz w:val="24"/>
        </w:rPr>
        <w:t xml:space="preserve">采购项目编号：</w:t>
      </w:r>
      <w:r>
        <w:rPr>
          <w:rFonts w:hint="eastAsia" w:ascii="宋体" w:hAnsi="宋体"/>
          <w:sz w:val="24"/>
          <w:lang w:eastAsia="zh-CN"/>
        </w:rPr>
        <w:t xml:space="preserve">JSZC-320981-CCGC-G2025-0041</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w:t>
      </w:r>
      <w:r/>
    </w:p>
    <w:tbl>
      <w:tblPr>
        <w:tblStyle w:val="891"/>
        <w:tblW w:w="4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034"/>
        <w:gridCol w:w="3009"/>
        <w:gridCol w:w="1524"/>
        <w:gridCol w:w="1224"/>
      </w:tblGrid>
      <w:tr>
        <w:trPr>
          <w:jc w:val="center"/>
          <w:trHeight w:val="476"/>
        </w:trPr>
        <w:tc>
          <w:tcPr>
            <w:tcW w:w="1054" w:type="dxa"/>
            <w:vAlign w:val="center"/>
            <w:textDirection w:val="lrTb"/>
            <w:noWrap w:val="false"/>
          </w:tcPr>
          <w:p>
            <w:pPr>
              <w:jc w:val="center"/>
            </w:pPr>
            <w:r>
              <w:rPr>
                <w:rFonts w:hint="eastAsia"/>
              </w:rPr>
              <w:t xml:space="preserve">序号</w:t>
            </w:r>
            <w:r/>
          </w:p>
        </w:tc>
        <w:tc>
          <w:tcPr>
            <w:tcW w:w="2034" w:type="dxa"/>
            <w:vAlign w:val="center"/>
            <w:textDirection w:val="lrTb"/>
            <w:noWrap w:val="false"/>
          </w:tcPr>
          <w:p>
            <w:pPr>
              <w:jc w:val="center"/>
            </w:pPr>
            <w:r>
              <w:rPr>
                <w:rFonts w:hint="eastAsia"/>
              </w:rPr>
              <w:t xml:space="preserve">名称</w:t>
            </w:r>
            <w:r/>
          </w:p>
        </w:tc>
        <w:tc>
          <w:tcPr>
            <w:tcW w:w="3009" w:type="dxa"/>
            <w:vAlign w:val="center"/>
            <w:textDirection w:val="lrTb"/>
            <w:noWrap w:val="false"/>
          </w:tcPr>
          <w:p>
            <w:pPr>
              <w:jc w:val="center"/>
            </w:pPr>
            <w:r>
              <w:rPr>
                <w:rFonts w:hint="eastAsia"/>
              </w:rPr>
              <w:t xml:space="preserve">品牌、型号（版本号）</w:t>
            </w:r>
            <w:r/>
          </w:p>
        </w:tc>
        <w:tc>
          <w:tcPr>
            <w:tcW w:w="1524" w:type="dxa"/>
            <w:vAlign w:val="center"/>
            <w:textDirection w:val="lrTb"/>
            <w:noWrap w:val="false"/>
          </w:tcPr>
          <w:p>
            <w:pPr>
              <w:jc w:val="center"/>
            </w:pPr>
            <w:r>
              <w:rPr>
                <w:rFonts w:hint="eastAsia"/>
              </w:rPr>
              <w:t xml:space="preserve">单位</w:t>
            </w:r>
            <w:r/>
          </w:p>
        </w:tc>
        <w:tc>
          <w:tcPr>
            <w:tcW w:w="1224" w:type="dxa"/>
            <w:vAlign w:val="center"/>
            <w:textDirection w:val="lrTb"/>
            <w:noWrap w:val="false"/>
          </w:tcPr>
          <w:p>
            <w:pPr>
              <w:jc w:val="center"/>
            </w:pPr>
            <w:r>
              <w:rPr>
                <w:rFonts w:hint="eastAsia"/>
              </w:rPr>
              <w:t xml:space="preserve">数量</w:t>
            </w:r>
            <w:r/>
          </w:p>
        </w:tc>
      </w:tr>
      <w:tr>
        <w:trPr>
          <w:jc w:val="center"/>
          <w:trHeight w:val="292"/>
        </w:trPr>
        <w:tc>
          <w:tcPr>
            <w:tcW w:w="1054" w:type="dxa"/>
            <w:vAlign w:val="center"/>
            <w:textDirection w:val="lrTb"/>
            <w:noWrap w:val="false"/>
          </w:tcPr>
          <w:p>
            <w:pPr>
              <w:jc w:val="center"/>
              <w:widowControl/>
            </w:pPr>
            <w:r>
              <w:rPr>
                <w:rFonts w:hint="eastAsia" w:ascii="仿宋" w:hAnsi="仿宋" w:eastAsia="仿宋" w:cs="仿宋"/>
                <w:szCs w:val="21"/>
              </w:rPr>
              <w:t xml:space="preserve">1</w:t>
            </w:r>
            <w:r/>
          </w:p>
        </w:tc>
        <w:tc>
          <w:tcPr>
            <w:tcW w:w="2034" w:type="dxa"/>
            <w:vAlign w:val="center"/>
            <w:textDirection w:val="lrTb"/>
            <w:noWrap w:val="false"/>
          </w:tcPr>
          <w:p>
            <w:pPr>
              <w:jc w:val="center"/>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r>
        <w:trPr>
          <w:jc w:val="center"/>
          <w:trHeight w:val="292"/>
        </w:trPr>
        <w:tc>
          <w:tcPr>
            <w:tcW w:w="1054" w:type="dxa"/>
            <w:vAlign w:val="center"/>
            <w:textDirection w:val="lrTb"/>
            <w:noWrap w:val="false"/>
          </w:tcPr>
          <w:p>
            <w:pPr>
              <w:jc w:val="center"/>
              <w:widowControl/>
            </w:pPr>
            <w:r>
              <w:rPr>
                <w:rFonts w:hint="eastAsia" w:ascii="仿宋" w:hAnsi="仿宋" w:eastAsia="仿宋" w:cs="仿宋"/>
                <w:szCs w:val="21"/>
              </w:rPr>
              <w:t xml:space="preserve">2</w:t>
            </w:r>
            <w:r/>
          </w:p>
        </w:tc>
        <w:tc>
          <w:tcPr>
            <w:tcW w:w="2034" w:type="dxa"/>
            <w:vAlign w:val="center"/>
            <w:textDirection w:val="lrTb"/>
            <w:noWrap w:val="false"/>
          </w:tcPr>
          <w:p>
            <w:pPr>
              <w:jc w:val="center"/>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r>
        <w:trPr>
          <w:jc w:val="center"/>
          <w:trHeight w:val="292"/>
        </w:trPr>
        <w:tc>
          <w:tcPr>
            <w:tcW w:w="1054" w:type="dxa"/>
            <w:vAlign w:val="center"/>
            <w:textDirection w:val="lrTb"/>
            <w:noWrap w:val="false"/>
          </w:tcPr>
          <w:p>
            <w:pPr>
              <w:jc w:val="center"/>
              <w:widowControl/>
            </w:pPr>
            <w:r>
              <w:rPr>
                <w:rFonts w:hint="eastAsia" w:ascii="仿宋" w:hAnsi="仿宋" w:eastAsia="仿宋" w:cs="仿宋"/>
                <w:szCs w:val="21"/>
              </w:rPr>
              <w:t xml:space="preserve">3</w:t>
            </w:r>
            <w:r/>
          </w:p>
        </w:tc>
        <w:tc>
          <w:tcPr>
            <w:tcW w:w="2034" w:type="dxa"/>
            <w:vAlign w:val="center"/>
            <w:textDirection w:val="lrTb"/>
            <w:noWrap w:val="false"/>
          </w:tcPr>
          <w:p>
            <w:pPr>
              <w:jc w:val="center"/>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r>
        <w:trPr>
          <w:jc w:val="center"/>
          <w:trHeight w:val="292"/>
        </w:trPr>
        <w:tc>
          <w:tcPr>
            <w:tcW w:w="1054" w:type="dxa"/>
            <w:vAlign w:val="center"/>
            <w:textDirection w:val="lrTb"/>
            <w:noWrap w:val="false"/>
          </w:tcPr>
          <w:p>
            <w:pPr>
              <w:jc w:val="center"/>
              <w:widowControl/>
            </w:pPr>
            <w:r>
              <w:rPr>
                <w:rFonts w:hint="eastAsia" w:ascii="仿宋" w:hAnsi="仿宋" w:eastAsia="仿宋" w:cs="仿宋"/>
                <w:szCs w:val="21"/>
              </w:rPr>
              <w:t xml:space="preserve">4</w:t>
            </w:r>
            <w:r/>
          </w:p>
        </w:tc>
        <w:tc>
          <w:tcPr>
            <w:tcW w:w="2034" w:type="dxa"/>
            <w:vAlign w:val="center"/>
            <w:textDirection w:val="lrTb"/>
            <w:noWrap w:val="false"/>
          </w:tcPr>
          <w:p>
            <w:pPr>
              <w:jc w:val="center"/>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r>
        <w:trPr>
          <w:jc w:val="center"/>
          <w:trHeight w:val="336"/>
        </w:trPr>
        <w:tc>
          <w:tcPr>
            <w:tcW w:w="1054" w:type="dxa"/>
            <w:vAlign w:val="center"/>
            <w:textDirection w:val="lrTb"/>
            <w:noWrap w:val="false"/>
          </w:tcPr>
          <w:p>
            <w:pPr>
              <w:jc w:val="center"/>
              <w:widowControl/>
            </w:pPr>
            <w:r>
              <w:rPr>
                <w:rFonts w:hint="eastAsia" w:ascii="仿宋" w:hAnsi="仿宋" w:eastAsia="仿宋" w:cs="仿宋"/>
                <w:szCs w:val="21"/>
              </w:rPr>
              <w:t xml:space="preserve">5</w:t>
            </w:r>
            <w:r/>
          </w:p>
        </w:tc>
        <w:tc>
          <w:tcPr>
            <w:tcW w:w="2034" w:type="dxa"/>
            <w:vAlign w:val="center"/>
            <w:textDirection w:val="lrTb"/>
            <w:noWrap w:val="false"/>
          </w:tcPr>
          <w:p>
            <w:pPr>
              <w:jc w:val="center"/>
              <w:spacing w:line="360" w:lineRule="exact"/>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r>
        <w:trPr>
          <w:jc w:val="center"/>
          <w:trHeight w:val="292"/>
        </w:trPr>
        <w:tc>
          <w:tcPr>
            <w:tcW w:w="1054" w:type="dxa"/>
            <w:vAlign w:val="center"/>
            <w:textDirection w:val="lrTb"/>
            <w:noWrap w:val="false"/>
          </w:tcPr>
          <w:p>
            <w:pPr>
              <w:jc w:val="center"/>
              <w:widowControl/>
            </w:pPr>
            <w:r>
              <w:rPr>
                <w:rFonts w:hint="eastAsia" w:ascii="仿宋" w:hAnsi="仿宋" w:eastAsia="仿宋" w:cs="仿宋"/>
                <w:szCs w:val="21"/>
              </w:rPr>
              <w:t xml:space="preserve">6</w:t>
            </w:r>
            <w:r/>
          </w:p>
        </w:tc>
        <w:tc>
          <w:tcPr>
            <w:tcW w:w="2034" w:type="dxa"/>
            <w:vAlign w:val="center"/>
            <w:textDirection w:val="lrTb"/>
            <w:noWrap w:val="false"/>
          </w:tcPr>
          <w:p>
            <w:pPr>
              <w:jc w:val="center"/>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r>
        <w:trPr>
          <w:jc w:val="center"/>
          <w:trHeight w:val="292"/>
        </w:trPr>
        <w:tc>
          <w:tcPr>
            <w:tcW w:w="1054" w:type="dxa"/>
            <w:vAlign w:val="center"/>
            <w:textDirection w:val="lrTb"/>
            <w:noWrap w:val="false"/>
          </w:tcPr>
          <w:p>
            <w:pPr>
              <w:jc w:val="center"/>
              <w:widowControl/>
            </w:pPr>
            <w:r>
              <w:rPr>
                <w:rFonts w:hint="eastAsia" w:ascii="仿宋" w:hAnsi="仿宋" w:eastAsia="仿宋" w:cs="仿宋"/>
                <w:szCs w:val="21"/>
              </w:rPr>
              <w:t xml:space="preserve">7</w:t>
            </w:r>
            <w:r/>
          </w:p>
        </w:tc>
        <w:tc>
          <w:tcPr>
            <w:tcW w:w="2034" w:type="dxa"/>
            <w:vAlign w:val="center"/>
            <w:textDirection w:val="lrTb"/>
            <w:noWrap w:val="false"/>
          </w:tcPr>
          <w:p>
            <w:pPr>
              <w:jc w:val="center"/>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r>
        <w:trPr>
          <w:jc w:val="center"/>
          <w:trHeight w:val="358"/>
        </w:trPr>
        <w:tc>
          <w:tcPr>
            <w:tcW w:w="1054" w:type="dxa"/>
            <w:vAlign w:val="center"/>
            <w:textDirection w:val="lrTb"/>
            <w:noWrap w:val="false"/>
          </w:tcPr>
          <w:p>
            <w:pPr>
              <w:jc w:val="center"/>
              <w:widowControl/>
            </w:pPr>
            <w:r>
              <w:rPr>
                <w:rFonts w:hint="eastAsia" w:ascii="仿宋" w:hAnsi="仿宋" w:eastAsia="仿宋" w:cs="仿宋"/>
                <w:szCs w:val="21"/>
              </w:rPr>
              <w:t xml:space="preserve">8</w:t>
            </w:r>
            <w:r/>
          </w:p>
        </w:tc>
        <w:tc>
          <w:tcPr>
            <w:tcW w:w="2034" w:type="dxa"/>
            <w:vAlign w:val="center"/>
            <w:textDirection w:val="lrTb"/>
            <w:noWrap w:val="false"/>
          </w:tcPr>
          <w:p>
            <w:pPr>
              <w:jc w:val="center"/>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r>
        <w:trPr>
          <w:jc w:val="center"/>
          <w:trHeight w:val="336"/>
        </w:trPr>
        <w:tc>
          <w:tcPr>
            <w:tcW w:w="1054" w:type="dxa"/>
            <w:vAlign w:val="center"/>
            <w:textDirection w:val="lrTb"/>
            <w:noWrap w:val="false"/>
          </w:tcPr>
          <w:p>
            <w:pPr>
              <w:jc w:val="center"/>
              <w:widowControl/>
            </w:pPr>
            <w:r>
              <w:rPr>
                <w:rFonts w:hint="eastAsia" w:ascii="仿宋" w:hAnsi="仿宋" w:eastAsia="仿宋" w:cs="仿宋"/>
                <w:szCs w:val="21"/>
              </w:rPr>
              <w:t xml:space="preserve">9</w:t>
            </w:r>
            <w:r/>
          </w:p>
        </w:tc>
        <w:tc>
          <w:tcPr>
            <w:tcW w:w="2034" w:type="dxa"/>
            <w:vAlign w:val="center"/>
            <w:textDirection w:val="lrTb"/>
            <w:noWrap w:val="false"/>
          </w:tcPr>
          <w:p>
            <w:pPr>
              <w:jc w:val="center"/>
              <w:spacing w:line="360" w:lineRule="exact"/>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r>
        <w:trPr>
          <w:jc w:val="center"/>
          <w:trHeight w:val="345"/>
        </w:trPr>
        <w:tc>
          <w:tcPr>
            <w:tcW w:w="1054" w:type="dxa"/>
            <w:vAlign w:val="center"/>
            <w:textDirection w:val="lrTb"/>
            <w:noWrap w:val="false"/>
          </w:tcPr>
          <w:p>
            <w:pPr>
              <w:jc w:val="center"/>
              <w:widowControl/>
            </w:pPr>
            <w:r>
              <w:rPr>
                <w:rFonts w:hint="eastAsia" w:ascii="仿宋" w:hAnsi="仿宋" w:eastAsia="仿宋" w:cs="仿宋"/>
                <w:szCs w:val="21"/>
              </w:rPr>
              <w:t xml:space="preserve">10</w:t>
            </w:r>
            <w:r/>
          </w:p>
        </w:tc>
        <w:tc>
          <w:tcPr>
            <w:tcW w:w="2034" w:type="dxa"/>
            <w:vAlign w:val="center"/>
            <w:textDirection w:val="lrTb"/>
            <w:noWrap w:val="false"/>
          </w:tcPr>
          <w:p>
            <w:pPr>
              <w:jc w:val="center"/>
              <w:spacing w:line="360" w:lineRule="exact"/>
              <w:widowControl/>
            </w:pPr>
            <w:r/>
            <w:r/>
          </w:p>
        </w:tc>
        <w:tc>
          <w:tcPr>
            <w:tcW w:w="3009" w:type="dxa"/>
            <w:vAlign w:val="center"/>
            <w:textDirection w:val="lrTb"/>
            <w:noWrap w:val="false"/>
          </w:tcPr>
          <w:p>
            <w:pPr>
              <w:jc w:val="center"/>
            </w:pPr>
            <w:r/>
            <w:r/>
          </w:p>
        </w:tc>
        <w:tc>
          <w:tcPr>
            <w:tcW w:w="1524" w:type="dxa"/>
            <w:vAlign w:val="center"/>
            <w:textDirection w:val="lrTb"/>
            <w:noWrap w:val="false"/>
          </w:tcPr>
          <w:p>
            <w:pPr>
              <w:jc w:val="center"/>
              <w:widowControl/>
            </w:pPr>
            <w:r/>
            <w:r/>
          </w:p>
        </w:tc>
        <w:tc>
          <w:tcPr>
            <w:tcW w:w="1224" w:type="dxa"/>
            <w:vAlign w:val="center"/>
            <w:textDirection w:val="lrTb"/>
            <w:noWrap w:val="false"/>
          </w:tcPr>
          <w:p>
            <w:pPr>
              <w:jc w:val="center"/>
              <w:widowControl/>
            </w:pPr>
            <w:r/>
            <w:r/>
          </w:p>
        </w:tc>
      </w:tr>
    </w:tbl>
    <w:p>
      <w:pPr>
        <w:numPr>
          <w:ilvl w:val="255"/>
          <w:numId w:val="0"/>
        </w:numPr>
        <w:ind w:firstLine="480"/>
        <w:spacing w:line="360" w:lineRule="auto"/>
        <w:rPr>
          <w:rFonts w:ascii="宋体" w:hAnsi="宋体"/>
          <w:sz w:val="24"/>
          <w:u w:val="single"/>
        </w:rPr>
      </w:pPr>
      <w:r>
        <w:rPr>
          <w:rFonts w:hint="eastAsia" w:ascii="宋体" w:hAnsi="宋体"/>
          <w:sz w:val="24"/>
        </w:rPr>
        <w:t xml:space="preserve">采购标的的技术要求、商务要求具体见附件。</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ascii="宋体" w:hAnsi="宋体" w:cs="宋体"/>
          <w:sz w:val="24"/>
          <w:u w:val="single"/>
        </w:rPr>
      </w:pPr>
      <w:r>
        <w:rPr>
          <w:rFonts w:hint="eastAsia" w:ascii="宋体" w:hAnsi="宋体" w:cs="宋体"/>
          <w:sz w:val="24"/>
        </w:rPr>
        <w:t xml:space="preserve">标的名称：</w:t>
      </w:r>
      <w:r/>
    </w:p>
    <w:p>
      <w:pPr>
        <w:ind w:firstLine="480"/>
        <w:spacing w:line="360" w:lineRule="auto"/>
        <w:rPr>
          <w:rFonts w:ascii="宋体" w:hAnsi="宋体" w:eastAsia="宋体" w:cs="宋体"/>
          <w:sz w:val="24"/>
        </w:rPr>
      </w:pPr>
      <w:r>
        <w:rPr>
          <w:rFonts w:hint="eastAsia" w:ascii="宋体" w:hAnsi="宋体" w:eastAsia="宋体" w:cs="宋体"/>
          <w:sz w:val="24"/>
        </w:rPr>
        <w:t xml:space="preserve">关键部件：</w:t>
      </w:r>
      <w:r>
        <w:rPr>
          <w:rFonts w:hint="eastAsia" w:ascii="宋体" w:hAnsi="宋体" w:eastAsia="宋体" w:cs="宋体"/>
          <w:sz w:val="24"/>
          <w:u w:val="single"/>
        </w:rPr>
        <w:t xml:space="preserve">          </w:t>
      </w:r>
      <w:r>
        <w:rPr>
          <w:rFonts w:hint="eastAsia" w:ascii="宋体" w:hAnsi="宋体" w:eastAsia="宋体" w:cs="宋体"/>
          <w:sz w:val="24"/>
        </w:rPr>
        <w:t xml:space="preserve"> 品牌：</w:t>
      </w:r>
      <w:r>
        <w:rPr>
          <w:rFonts w:hint="eastAsia" w:ascii="宋体" w:hAnsi="宋体" w:eastAsia="宋体" w:cs="宋体"/>
          <w:sz w:val="24"/>
          <w:u w:val="single"/>
        </w:rPr>
        <w:t xml:space="preserve">        </w:t>
      </w:r>
      <w:r>
        <w:rPr>
          <w:rFonts w:hint="eastAsia" w:ascii="宋体" w:hAnsi="宋体" w:eastAsia="宋体" w:cs="宋体"/>
          <w:sz w:val="24"/>
        </w:rPr>
        <w:t xml:space="preserve"> 型号：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88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88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numPr>
          <w:ilvl w:val="255"/>
          <w:numId w:val="0"/>
        </w:numPr>
        <w:ind w:firstLine="480"/>
        <w:jc w:val="left"/>
        <w:spacing w:line="360" w:lineRule="auto"/>
        <w:widowControl/>
        <w:rPr>
          <w:rFonts w:ascii="宋体" w:hAnsi="宋体" w:cs="宋体"/>
          <w:sz w:val="24"/>
        </w:rPr>
      </w:pPr>
      <w:r>
        <w:rPr>
          <w:rFonts w:hint="eastAsia" w:ascii="宋体" w:hAnsi="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numPr>
          <w:ilvl w:val="255"/>
          <w:numId w:val="0"/>
        </w:numPr>
        <w:ind w:firstLine="48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80"/>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8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þ</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jc w:val="left"/>
        <w:spacing w:line="360" w:lineRule="auto"/>
        <w:widowControl/>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p>
    <w:p>
      <w:pPr>
        <w:ind w:firstLine="480"/>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þ</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48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480"/>
        <w:spacing w:line="360" w:lineRule="auto"/>
        <w:rPr>
          <w:rFonts w:ascii="宋体" w:hAnsi="宋体"/>
          <w:sz w:val="24"/>
        </w:rPr>
      </w:pPr>
      <w:r>
        <w:rPr>
          <w:rFonts w:hint="eastAsia" w:ascii="宋体" w:hAnsi="宋体" w:cs="宋体"/>
          <w:sz w:val="24"/>
        </w:rPr>
        <w:t xml:space="preserve">        国别：品牌： 规格型号：</w:t>
      </w:r>
      <w:r/>
    </w:p>
    <w:p>
      <w:pPr>
        <w:ind w:firstLine="480"/>
        <w:spacing w:line="360" w:lineRule="auto"/>
        <w:rPr>
          <w:rFonts w:ascii="宋体" w:hAnsi="宋体"/>
          <w:sz w:val="24"/>
        </w:rPr>
      </w:pPr>
      <w:r>
        <w:rPr>
          <w:rFonts w:ascii="Wingdings" w:hAnsi="Wingdings" w:eastAsia="Wingdings" w:cs="Wingdings"/>
          <w:sz w:val="24"/>
        </w:rPr>
        <w:t xml:space="preserve">þ</w:t>
      </w:r>
      <w:r>
        <w:rPr>
          <w:rFonts w:hint="eastAsia" w:ascii="宋体" w:hAnsi="宋体"/>
          <w:sz w:val="24"/>
        </w:rPr>
        <w:t xml:space="preserve">否</w:t>
      </w:r>
      <w:r/>
    </w:p>
    <w:p>
      <w:pPr>
        <w:numPr>
          <w:ilvl w:val="255"/>
          <w:numId w:val="0"/>
        </w:numPr>
        <w:ind w:firstLine="480"/>
        <w:spacing w:line="360" w:lineRule="auto"/>
        <w:tabs>
          <w:tab w:val="left" w:pos="740" w:leader="none"/>
        </w:tabs>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48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jc w:val="left"/>
        <w:spacing w:line="360" w:lineRule="auto"/>
        <w:widowControl/>
        <w:rPr>
          <w:rFonts w:ascii="宋体" w:hAnsi="宋体"/>
          <w:sz w:val="24"/>
        </w:rPr>
      </w:pPr>
      <w:r>
        <w:rPr>
          <w:rFonts w:hint="eastAsia" w:ascii="宋体" w:hAnsi="宋体"/>
          <w:sz w:val="24"/>
        </w:rPr>
        <w:t xml:space="preserve">是否涉及绿色产品：</w:t>
      </w:r>
      <w:r/>
    </w:p>
    <w:p>
      <w:pPr>
        <w:ind w:firstLine="48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48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   </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48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（2）付款方式（按项目实际勾选填写，具体详见专用条款第二节第12.2款）：</w:t>
      </w:r>
      <w:r/>
    </w:p>
    <w:p>
      <w:pPr>
        <w:ind w:firstLine="420"/>
        <w:spacing w:line="360" w:lineRule="auto"/>
        <w:rPr>
          <w:rFonts w:ascii="宋体" w:hAnsi="宋体"/>
          <w:szCs w:val="21"/>
          <w:u w:val="single"/>
        </w:rPr>
      </w:pPr>
      <w:r>
        <w:rPr>
          <w:rFonts w:hint="eastAsia" w:ascii="宋体" w:hAnsi="宋体"/>
          <w:szCs w:val="21"/>
        </w:rPr>
        <w:t xml:space="preserve">分期付款：</w:t>
      </w:r>
      <w:r>
        <w:rPr>
          <w:rFonts w:hint="eastAsia" w:ascii="宋体" w:hAnsi="宋体"/>
          <w:szCs w:val="21"/>
          <w:u w:val="single"/>
        </w:rPr>
        <w:t xml:space="preserve">1.所有货物安装完毕，甲方组织初步验收，初步验收合格后收到乙方发票10个工作日内甲方向乙方支付至合同总价的90%款项；2.初步验收合格且项目运行满12个月后，甲方组织最终验收，最终验收合格后收到乙方发票10个工作日内甲方付清货款</w:t>
      </w:r>
      <w:r>
        <w:rPr>
          <w:rFonts w:hint="eastAsia" w:ascii="宋体" w:hAnsi="宋体"/>
          <w:szCs w:val="21"/>
        </w:rPr>
        <w:t xml:space="preserve">，其中涉及预付款的：</w:t>
      </w:r>
      <w:r>
        <w:rPr>
          <w:rFonts w:hint="eastAsia" w:ascii="宋体" w:hAnsi="宋体"/>
          <w:szCs w:val="21"/>
          <w:u w:val="single"/>
        </w:rPr>
        <w:t xml:space="preserve"> 合同签订后30日内，支付合同金额30%的预付款（在签订合同时，乙方明确表示无需预付款或者主动要求降低预付款比例的，甲方可不适用上述关于预付款的规定。） </w:t>
      </w:r>
      <w:r/>
    </w:p>
    <w:p>
      <w:pPr>
        <w:ind w:firstLine="420"/>
        <w:spacing w:line="360" w:lineRule="auto"/>
        <w:rPr>
          <w:rFonts w:ascii="宋体" w:hAnsi="宋体"/>
          <w:szCs w:val="21"/>
          <w:u w:val="single"/>
        </w:rPr>
      </w:pPr>
      <w:r>
        <w:rPr>
          <w:rFonts w:hint="eastAsia" w:ascii="宋体" w:hAnsi="宋体"/>
          <w:szCs w:val="21"/>
          <w:u w:val="single"/>
        </w:rPr>
        <w:t xml:space="preserve">注：⑴结算时，乙方必须提供乙方单位名称的正式发票。本合同执行中相关的一切税费均由乙方负担。⑵支付方式：银行转账。⑶以上付款均无息。结算时，乙方须提供税务发票。</w:t>
      </w:r>
      <w:r/>
    </w:p>
    <w:p>
      <w:pPr>
        <w:numPr>
          <w:ilvl w:val="0"/>
          <w:numId w:val="1"/>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cs="宋体" w:asciiTheme="minorEastAsia" w:hAnsiTheme="minorEastAsia"/>
          <w:szCs w:val="28"/>
        </w:rPr>
        <w:t xml:space="preserve">合同履行期限：</w:t>
      </w:r>
      <w:r>
        <w:rPr>
          <w:rFonts w:hint="eastAsia"/>
          <w:b/>
          <w:u w:val="single"/>
        </w:rPr>
        <w:t xml:space="preserve">合同签订后30日历天内货物全部送达招标人指定位置且安装、调试完毕，并确保正常稳定运行</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东台市（采购人指定地点）                  </w:t>
      </w:r>
      <w:r>
        <w:rPr>
          <w:rFonts w:hint="eastAsia" w:ascii="宋体" w:hAnsi="宋体" w:cs="宋体"/>
          <w:bCs/>
          <w:sz w:val="24"/>
        </w:rPr>
        <w:t xml:space="preserve">  </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ascii="宋体" w:hAnsi="宋体" w:cs="宋体"/>
          <w:bCs/>
          <w:sz w:val="24"/>
          <w:u w:val="single"/>
        </w:rPr>
      </w:pPr>
      <w:r>
        <w:rPr>
          <w:rFonts w:hint="eastAsia" w:ascii="宋体" w:hAnsi="宋体" w:cs="宋体"/>
          <w:sz w:val="24"/>
        </w:rPr>
        <w:t xml:space="preserve">     收取履约保证金形式：</w:t>
      </w:r>
      <w:r>
        <w:rPr>
          <w:rFonts w:hint="eastAsia" w:ascii="宋体" w:hAnsi="宋体" w:cs="宋体"/>
          <w:bCs/>
          <w:sz w:val="24"/>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sz w:val="24"/>
        </w:rPr>
      </w:pPr>
      <w:r>
        <w:rPr>
          <w:rFonts w:hint="eastAsia" w:ascii="宋体" w:hAnsi="宋体" w:cs="宋体"/>
          <w:bCs/>
          <w:sz w:val="24"/>
          <w:u w:val="single"/>
        </w:rPr>
        <w:t xml:space="preserve"> 如以履约保函（保险）形式缴纳履约保证金，供应商可通过政府采购电子履约保函（保险）平台（www.jsdzbh.com）在线申请履约保函（保险）。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 。</w:t>
      </w:r>
      <w:r>
        <w:rPr>
          <w:rFonts w:hint="eastAsia" w:ascii="宋体" w:hAnsi="宋体" w:cs="宋体"/>
          <w:sz w:val="24"/>
        </w:rPr>
        <w:t xml:space="preserve">      </w:t>
      </w:r>
      <w:r/>
    </w:p>
    <w:p>
      <w:pPr>
        <w:ind w:firstLine="480"/>
        <w:spacing w:line="360" w:lineRule="auto"/>
        <w:rPr>
          <w:rFonts w:ascii="宋体" w:hAnsi="宋体" w:cs="宋体"/>
          <w:bCs/>
          <w:sz w:val="24"/>
          <w:u w:val="single"/>
        </w:rPr>
      </w:pPr>
      <w:r>
        <w:rPr>
          <w:rFonts w:hint="eastAsia" w:ascii="宋体" w:hAnsi="宋体" w:cs="宋体"/>
          <w:sz w:val="24"/>
        </w:rPr>
        <w:t xml:space="preserve">     履约担保期限：</w:t>
      </w:r>
      <w:r>
        <w:rPr>
          <w:rFonts w:hint="eastAsia" w:ascii="宋体" w:hAnsi="宋体" w:cs="宋体"/>
          <w:bCs/>
          <w:sz w:val="24"/>
          <w:u w:val="single"/>
        </w:rPr>
        <w:t xml:space="preserve">合同签订后90天。</w:t>
      </w:r>
      <w:r/>
    </w:p>
    <w:p>
      <w:pPr>
        <w:ind w:firstLine="480"/>
        <w:spacing w:line="360" w:lineRule="auto"/>
        <w:rPr>
          <w:rFonts w:ascii="宋体" w:hAnsi="宋体" w:cs="宋体"/>
          <w:bCs/>
          <w:sz w:val="24"/>
        </w:rPr>
      </w:pPr>
      <w:r>
        <w:rPr>
          <w:rFonts w:hint="eastAsia" w:ascii="宋体" w:hAnsi="宋体" w:cs="宋体"/>
          <w:bCs/>
          <w:sz w:val="24"/>
        </w:rPr>
        <w:t xml:space="preserve">（4）分期履行要求：/</w:t>
      </w:r>
      <w:r/>
    </w:p>
    <w:p>
      <w:pPr>
        <w:ind w:firstLine="480"/>
        <w:spacing w:line="360" w:lineRule="auto"/>
        <w:rPr>
          <w:rFonts w:ascii="宋体" w:hAnsi="宋体" w:cs="宋体"/>
          <w:sz w:val="24"/>
          <w:u w:val="single"/>
        </w:rPr>
      </w:pPr>
      <w:r>
        <w:rPr>
          <w:rFonts w:hint="eastAsia" w:ascii="宋体" w:hAnsi="宋体" w:cs="宋体"/>
          <w:bCs/>
          <w:sz w:val="24"/>
        </w:rPr>
        <w:t xml:space="preserve">（5）风险处置措施和替代方案：/</w:t>
      </w:r>
      <w:r/>
    </w:p>
    <w:p>
      <w:pPr>
        <w:numPr>
          <w:ilvl w:val="0"/>
          <w:numId w:val="1"/>
        </w:numPr>
        <w:ind w:firstLine="482"/>
        <w:spacing w:line="360" w:lineRule="auto"/>
        <w:rPr>
          <w:rFonts w:ascii="宋体" w:hAnsi="宋体"/>
          <w:b/>
          <w:sz w:val="24"/>
        </w:rPr>
      </w:pPr>
      <w:r>
        <w:rPr>
          <w:rFonts w:hint="eastAsia" w:ascii="宋体" w:hAnsi="宋体"/>
          <w:b/>
          <w:sz w:val="24"/>
        </w:rPr>
        <w:t xml:space="preserve">合同验收</w:t>
      </w:r>
      <w:r/>
    </w:p>
    <w:p>
      <w:pPr>
        <w:numPr>
          <w:ilvl w:val="0"/>
          <w:numId w:val="2"/>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48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东台市实验中学城东分校       </w:t>
      </w:r>
      <w:r>
        <w:rPr>
          <w:rFonts w:hint="eastAsia" w:ascii="宋体" w:hAnsi="宋体" w:cs="宋体"/>
          <w:sz w:val="24"/>
        </w:rPr>
        <w:t xml:space="preserve"> </w:t>
      </w:r>
      <w:r/>
    </w:p>
    <w:p>
      <w:pPr>
        <w:ind w:firstLine="48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þ</w:t>
      </w:r>
      <w:r>
        <w:rPr>
          <w:rFonts w:hint="eastAsia" w:ascii="宋体" w:hAnsi="宋体"/>
          <w:bCs/>
          <w:sz w:val="24"/>
        </w:rPr>
        <w:t xml:space="preserve">否</w:t>
      </w:r>
      <w:r/>
    </w:p>
    <w:p>
      <w:pPr>
        <w:ind w:firstLine="48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48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48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供应商提出书面验收申请之日起 7 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ind w:firstLine="480"/>
        <w:spacing w:line="360" w:lineRule="auto"/>
        <w:rPr>
          <w:rFonts w:ascii="宋体" w:hAnsi="宋体" w:eastAsia="宋体" w:cs="宋体"/>
          <w:bCs/>
          <w:sz w:val="24"/>
        </w:rPr>
      </w:pPr>
      <w:r>
        <w:rPr>
          <w:rFonts w:hint="eastAsia" w:ascii="宋体" w:hAnsi="宋体"/>
          <w:bCs/>
          <w:sz w:val="24"/>
        </w:rPr>
        <w:t xml:space="preserve">（4）履约</w:t>
      </w:r>
      <w:r>
        <w:rPr>
          <w:rFonts w:hint="eastAsia" w:ascii="宋体" w:hAnsi="宋体" w:eastAsia="宋体" w:cs="宋体"/>
          <w:bCs/>
          <w:sz w:val="24"/>
        </w:rPr>
        <w:t xml:space="preserve">验收程序：</w:t>
      </w:r>
      <w:r>
        <w:rPr>
          <w:rFonts w:hint="eastAsia" w:ascii="宋体" w:hAnsi="宋体" w:eastAsia="宋体" w:cs="宋体"/>
          <w:bCs/>
          <w:sz w:val="24"/>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firstLine="480"/>
        <w:spacing w:line="360" w:lineRule="auto"/>
        <w:rPr>
          <w:rFonts w:ascii="宋体" w:hAnsi="宋体" w:eastAsia="宋体" w:cs="宋体"/>
          <w:bCs/>
          <w:sz w:val="24"/>
          <w:u w:val="single"/>
        </w:rPr>
      </w:pPr>
      <w:r>
        <w:rPr>
          <w:rFonts w:hint="eastAsia" w:ascii="宋体" w:hAnsi="宋体" w:eastAsia="宋体" w:cs="宋体"/>
          <w:bCs/>
          <w:sz w:val="24"/>
        </w:rPr>
        <w:t xml:space="preserve">（5）履约验收的内容：</w:t>
      </w:r>
      <w:r>
        <w:rPr>
          <w:rFonts w:hint="eastAsia" w:ascii="宋体" w:hAnsi="宋体" w:eastAsia="宋体" w:cs="宋体"/>
          <w:bCs/>
          <w:sz w:val="24"/>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eastAsia="宋体" w:cs="宋体"/>
          <w:bCs/>
          <w:sz w:val="24"/>
          <w:u w:val="single"/>
        </w:rPr>
      </w:pPr>
      <w:r>
        <w:rPr>
          <w:rFonts w:hint="eastAsia" w:ascii="宋体" w:hAnsi="宋体" w:eastAsia="宋体" w:cs="宋体"/>
          <w:bCs/>
          <w:sz w:val="24"/>
        </w:rPr>
        <w:t xml:space="preserve">（6）履约验收标准：</w:t>
      </w:r>
      <w:r>
        <w:rPr>
          <w:rFonts w:hint="eastAsia" w:ascii="宋体" w:hAnsi="宋体" w:eastAsia="宋体" w:cs="宋体"/>
          <w:bCs/>
          <w:sz w:val="24"/>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pStyle w:val="881"/>
        <w:ind w:firstLine="480"/>
        <w:rPr>
          <w:rFonts w:hAnsi="宋体" w:eastAsia="宋体"/>
          <w:color w:val="auto"/>
        </w:rPr>
      </w:pPr>
      <w:r>
        <w:rPr>
          <w:rFonts w:hint="eastAsia" w:hAnsi="宋体" w:eastAsia="宋体"/>
          <w:bCs/>
          <w:color w:val="auto"/>
          <w:u w:val="single"/>
        </w:rPr>
        <w:t xml:space="preserve">验收标准具体如下：</w:t>
      </w:r>
      <w:r/>
    </w:p>
    <w:p>
      <w:pPr>
        <w:ind w:firstLine="480"/>
        <w:spacing w:line="360" w:lineRule="auto"/>
        <w:rPr>
          <w:rFonts w:ascii="宋体" w:hAnsi="宋体"/>
          <w:bCs/>
          <w:sz w:val="24"/>
        </w:rPr>
      </w:pPr>
      <w:r>
        <w:rPr>
          <w:rFonts w:hint="eastAsia" w:ascii="宋体" w:hAnsi="宋体" w:eastAsia="宋体" w:cs="宋体"/>
          <w:bCs/>
          <w:sz w:val="24"/>
        </w:rPr>
        <w:t xml:space="preserve">A、产品为全新，未使用过的原装合格正品，安装质量符合各项技术标准和国家强制性</w:t>
      </w:r>
      <w:r>
        <w:rPr>
          <w:rFonts w:hint="eastAsia" w:ascii="宋体" w:hAnsi="宋体"/>
          <w:bCs/>
          <w:sz w:val="24"/>
        </w:rPr>
        <w:t xml:space="preserve">标准；</w:t>
      </w:r>
      <w:r/>
    </w:p>
    <w:p>
      <w:pPr>
        <w:ind w:firstLine="480"/>
        <w:spacing w:line="360" w:lineRule="auto"/>
        <w:rPr>
          <w:rFonts w:ascii="宋体" w:hAnsi="宋体"/>
          <w:bCs/>
          <w:sz w:val="24"/>
        </w:rPr>
      </w:pPr>
      <w:r>
        <w:rPr>
          <w:rFonts w:hint="eastAsia" w:ascii="宋体" w:hAnsi="宋体"/>
          <w:bCs/>
          <w:sz w:val="24"/>
        </w:rPr>
        <w:t xml:space="preserve">B、货物到达现场后，乙方必须在使用单位人员在场情况下当面开箱，共同清点、检查外观，箱记录，双方签字确认。</w:t>
      </w:r>
      <w:r/>
    </w:p>
    <w:p>
      <w:pPr>
        <w:ind w:firstLine="480"/>
        <w:spacing w:line="360" w:lineRule="auto"/>
        <w:rPr>
          <w:rFonts w:ascii="宋体" w:hAnsi="宋体"/>
          <w:bCs/>
          <w:sz w:val="24"/>
        </w:rPr>
      </w:pPr>
      <w:r>
        <w:rPr>
          <w:rFonts w:hint="eastAsia" w:ascii="宋体" w:hAnsi="宋体"/>
          <w:bCs/>
          <w:sz w:val="24"/>
        </w:rPr>
        <w:t xml:space="preserve">C、乙方应保证货物到达甲方所在地完好无损，如有缺漏、损坏，由乙方负责调换、补齐或赔偿。</w:t>
      </w:r>
      <w:r/>
    </w:p>
    <w:p>
      <w:pPr>
        <w:ind w:firstLine="480"/>
        <w:spacing w:line="360" w:lineRule="auto"/>
        <w:rPr>
          <w:rFonts w:ascii="宋体" w:hAnsi="宋体"/>
          <w:bCs/>
          <w:sz w:val="24"/>
        </w:rPr>
      </w:pPr>
      <w:r>
        <w:rPr>
          <w:rFonts w:hint="eastAsia" w:ascii="宋体" w:hAnsi="宋体"/>
          <w:bCs/>
          <w:sz w:val="24"/>
        </w:rPr>
        <w:t xml:space="preserve">D、乙方应提供完备的技术资料、装箱单和合格证等，验收合格条件（标准）如下：</w:t>
      </w:r>
      <w:r/>
    </w:p>
    <w:p>
      <w:pPr>
        <w:ind w:firstLine="480"/>
        <w:spacing w:line="360" w:lineRule="auto"/>
        <w:rPr>
          <w:rFonts w:ascii="宋体" w:hAnsi="宋体"/>
          <w:bCs/>
          <w:sz w:val="24"/>
        </w:rPr>
      </w:pPr>
      <w:r>
        <w:rPr>
          <w:rFonts w:hint="eastAsia" w:ascii="宋体" w:hAnsi="宋体"/>
          <w:bCs/>
          <w:sz w:val="24"/>
        </w:rPr>
        <w:t xml:space="preserve">①设备技术参数与采购合同一致，性能指标达到规定的标准。</w:t>
      </w:r>
      <w:r/>
    </w:p>
    <w:p>
      <w:pPr>
        <w:ind w:firstLine="480"/>
        <w:spacing w:line="360" w:lineRule="auto"/>
        <w:rPr>
          <w:rFonts w:ascii="宋体" w:hAnsi="宋体"/>
          <w:bCs/>
          <w:sz w:val="24"/>
        </w:rPr>
      </w:pPr>
      <w:r>
        <w:rPr>
          <w:rFonts w:hint="eastAsia" w:ascii="宋体" w:hAnsi="宋体"/>
          <w:bCs/>
          <w:sz w:val="24"/>
        </w:rPr>
        <w:t xml:space="preserve">②货物技术资料、装箱单、合格证等资料齐全。</w:t>
      </w:r>
      <w:r/>
    </w:p>
    <w:p>
      <w:pPr>
        <w:ind w:firstLine="480"/>
        <w:spacing w:line="360" w:lineRule="auto"/>
        <w:rPr>
          <w:rFonts w:ascii="宋体" w:hAnsi="宋体"/>
          <w:bCs/>
          <w:sz w:val="24"/>
        </w:rPr>
      </w:pPr>
      <w:r>
        <w:rPr>
          <w:rFonts w:hint="eastAsia" w:ascii="宋体" w:hAnsi="宋体"/>
          <w:bCs/>
          <w:sz w:val="24"/>
        </w:rPr>
        <w:t xml:space="preserve">③在系统试运行期间所出现的问题得到解决，并运行正常。</w:t>
      </w:r>
      <w:r/>
    </w:p>
    <w:p>
      <w:pPr>
        <w:ind w:firstLine="480"/>
        <w:spacing w:line="360" w:lineRule="auto"/>
        <w:rPr>
          <w:rFonts w:ascii="宋体" w:hAnsi="宋体"/>
          <w:bCs/>
          <w:sz w:val="24"/>
        </w:rPr>
      </w:pPr>
      <w:r>
        <w:rPr>
          <w:rFonts w:hint="eastAsia" w:ascii="宋体" w:hAnsi="宋体"/>
          <w:bCs/>
          <w:sz w:val="24"/>
        </w:rPr>
        <w:t xml:space="preserve">④在规定时间内完成交货并验收，并经甲方确认。</w:t>
      </w:r>
      <w:r/>
    </w:p>
    <w:p>
      <w:pPr>
        <w:ind w:firstLine="480"/>
        <w:spacing w:line="360" w:lineRule="auto"/>
        <w:rPr>
          <w:rFonts w:ascii="宋体" w:hAnsi="宋体"/>
          <w:bCs/>
          <w:sz w:val="24"/>
        </w:rPr>
      </w:pPr>
      <w:r>
        <w:rPr>
          <w:rFonts w:hint="eastAsia" w:ascii="宋体" w:hAnsi="宋体"/>
          <w:bCs/>
          <w:sz w:val="24"/>
        </w:rPr>
        <w:t xml:space="preserve">E、乙方须完成甲方所有采购的软硬件产品安装调试工作，须符合甲方要求并试运行1个月后，才作为最终验收。</w:t>
      </w:r>
      <w:r/>
    </w:p>
    <w:p>
      <w:pPr>
        <w:ind w:firstLine="480"/>
        <w:spacing w:line="360" w:lineRule="auto"/>
        <w:rPr>
          <w:rFonts w:ascii="宋体" w:hAnsi="宋体" w:eastAsia="宋体" w:cs="宋体"/>
          <w:bCs/>
          <w:sz w:val="24"/>
        </w:rPr>
      </w:pPr>
      <w:r>
        <w:rPr>
          <w:rFonts w:hint="eastAsia" w:ascii="宋体" w:hAnsi="宋体"/>
          <w:bCs/>
          <w:sz w:val="24"/>
        </w:rPr>
        <w:t xml:space="preserve">F、乙方提供的货物未达到采购文件规定要求，且对甲方造成损失的，由乙方承担一切责</w:t>
      </w:r>
      <w:r>
        <w:rPr>
          <w:rFonts w:hint="eastAsia" w:ascii="宋体" w:hAnsi="宋体" w:eastAsia="宋体" w:cs="宋体"/>
          <w:bCs/>
          <w:sz w:val="24"/>
        </w:rPr>
        <w:t xml:space="preserve">任，并赔偿所造成的损失。</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G、甲方可邀请国家认可的质量检测机构参加验收工作。</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H、甲方需要制造商对乙方交付的产品（包括质量、技术参数等）进行确认的，乙方须无条件配合，并出具书面确认证明。</w:t>
      </w:r>
      <w:r/>
    </w:p>
    <w:p>
      <w:pPr>
        <w:ind w:firstLine="480"/>
        <w:spacing w:line="360" w:lineRule="auto"/>
        <w:rPr>
          <w:rFonts w:ascii="宋体" w:hAnsi="宋体" w:eastAsia="宋体" w:cs="宋体"/>
          <w:b/>
          <w:bCs/>
          <w:sz w:val="24"/>
        </w:rPr>
      </w:pPr>
      <w:r>
        <w:rPr>
          <w:rFonts w:hint="eastAsia" w:ascii="宋体" w:hAnsi="宋体" w:eastAsia="宋体" w:cs="宋体"/>
          <w:sz w:val="24"/>
        </w:rPr>
        <w:t xml:space="preserve">I无线彩屏力与加速度传感器、无线彩屏多量程电压传感器、无线彩屏多量程电流传感器、无线彩屏电导率传感器、无线彩屏压强传感器、无线彩屏pH传感器、无线彩屏二氧化碳传感器、无线彩屏高温传感器、无线彩屏温湿度传感器、无线彩屏心率脉搏传感器等产品的</w:t>
      </w:r>
      <w:r>
        <w:rPr>
          <w:rFonts w:hint="eastAsia" w:ascii="宋体" w:hAnsi="宋体" w:eastAsia="宋体" w:cs="宋体"/>
          <w:b/>
          <w:bCs/>
          <w:sz w:val="24"/>
        </w:rPr>
        <w:t xml:space="preserve">检验标准符合JY0001-2003《教学仪器设备产品一般质量要求》、JY0002-2003《教学仪器设备产品的检验规则》、GB/T6587-2012《电子测量仪器通用规范》、GB/T 2423.1-2008《电工电子产品环境试验第 2 部分:试验方法试验A:低温》、GB/T 2423.2-2008《电工电子产品环境试验第 2部分:试验方法试验B:高温》。</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J、产品包装材料归甲方所有。</w:t>
      </w:r>
      <w:r/>
    </w:p>
    <w:p>
      <w:pPr>
        <w:ind w:firstLine="480"/>
        <w:jc w:val="left"/>
        <w:spacing w:line="360" w:lineRule="auto"/>
        <w:widowControl/>
        <w:rPr>
          <w:rFonts w:ascii="宋体" w:hAnsi="宋体" w:eastAsia="宋体" w:cs="宋体"/>
          <w:sz w:val="24"/>
        </w:rPr>
      </w:pPr>
      <w:r>
        <w:rPr>
          <w:rFonts w:hint="eastAsia" w:ascii="宋体" w:hAnsi="宋体" w:eastAsia="宋体" w:cs="宋体"/>
          <w:bCs/>
          <w:sz w:val="24"/>
        </w:rPr>
        <w:t xml:space="preserve">（7）是否以采购活动中供应商提供的样品作为参考：</w:t>
      </w:r>
      <w:r>
        <w:rPr>
          <w:rFonts w:hint="eastAsia" w:ascii="宋体" w:hAnsi="宋体" w:eastAsia="宋体" w:cs="宋体"/>
          <w:sz w:val="24"/>
        </w:rPr>
        <w:t xml:space="preserve"></w:t>
      </w:r>
      <w:r>
        <w:rPr>
          <w:rFonts w:hint="eastAsia" w:ascii="宋体" w:hAnsi="宋体" w:eastAsia="宋体" w:cs="宋体"/>
          <w:bCs/>
          <w:sz w:val="24"/>
        </w:rPr>
        <w:t xml:space="preserve">是  </w:t>
      </w:r>
      <w:r>
        <w:rPr>
          <w:rFonts w:ascii="Wingdings" w:hAnsi="Wingdings" w:eastAsia="Wingdings" w:cs="Wingdings"/>
          <w:sz w:val="24"/>
        </w:rPr>
        <w:t xml:space="preserve">þ</w:t>
      </w:r>
      <w:r>
        <w:rPr>
          <w:rFonts w:hint="eastAsia" w:ascii="宋体" w:hAnsi="宋体" w:eastAsia="宋体" w:cs="宋体"/>
          <w:bCs/>
          <w:sz w:val="24"/>
        </w:rPr>
        <w:t xml:space="preserve">否</w:t>
      </w:r>
      <w:r/>
    </w:p>
    <w:p>
      <w:pPr>
        <w:ind w:firstLine="480"/>
        <w:spacing w:line="360" w:lineRule="auto"/>
        <w:rPr>
          <w:rFonts w:ascii="宋体" w:hAnsi="宋体" w:eastAsia="宋体" w:cs="宋体"/>
          <w:bCs/>
          <w:sz w:val="24"/>
          <w:u w:val="single"/>
        </w:rPr>
      </w:pPr>
      <w:r>
        <w:rPr>
          <w:rFonts w:hint="eastAsia" w:ascii="宋体" w:hAnsi="宋体" w:eastAsia="宋体" w:cs="宋体"/>
          <w:bCs/>
          <w:sz w:val="24"/>
        </w:rPr>
        <w:t xml:space="preserve">（8）履约验收其他事项：</w:t>
      </w:r>
      <w:r>
        <w:rPr>
          <w:rFonts w:hint="eastAsia" w:ascii="宋体" w:hAnsi="宋体" w:eastAsia="宋体" w:cs="宋体"/>
          <w:bCs/>
          <w:sz w:val="24"/>
          <w:u w:val="single"/>
        </w:rPr>
        <w:t xml:space="preserve">本项目涉及政策法规要求办理的相关证件，由乙方负责资料收集和整理工作，并积极协助甲方报送办理相关手续，直至取得使用许可，否则甲方有权暂停支付合同价款。</w:t>
      </w:r>
      <w:r/>
    </w:p>
    <w:p>
      <w:pPr>
        <w:numPr>
          <w:ilvl w:val="0"/>
          <w:numId w:val="1"/>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（1）政府采购合同协议书及其变更、补充协议</w:t>
      </w:r>
      <w:r/>
    </w:p>
    <w:p>
      <w:pPr>
        <w:ind w:firstLine="480"/>
        <w:spacing w:line="360" w:lineRule="auto"/>
        <w:rPr>
          <w:rFonts w:ascii="宋体" w:hAnsi="宋体"/>
          <w:sz w:val="24"/>
        </w:rPr>
      </w:pPr>
      <w:r>
        <w:rPr>
          <w:rFonts w:hint="eastAsia" w:ascii="宋体" w:hAnsi="宋体"/>
          <w:sz w:val="24"/>
        </w:rPr>
        <w:t xml:space="preserve">（2）政府采购合同专用条款</w:t>
      </w:r>
      <w:r/>
    </w:p>
    <w:p>
      <w:pPr>
        <w:ind w:firstLine="480"/>
        <w:spacing w:line="360" w:lineRule="auto"/>
        <w:rPr>
          <w:rFonts w:ascii="宋体" w:hAnsi="宋体"/>
          <w:sz w:val="24"/>
        </w:rPr>
      </w:pPr>
      <w:r>
        <w:rPr>
          <w:rFonts w:hint="eastAsia" w:ascii="宋体" w:hAnsi="宋体"/>
          <w:sz w:val="24"/>
        </w:rPr>
        <w:t xml:space="preserve">（3）政府采购合同通用条款</w:t>
      </w:r>
      <w:r/>
    </w:p>
    <w:p>
      <w:pPr>
        <w:ind w:firstLine="480"/>
        <w:spacing w:line="360" w:lineRule="auto"/>
        <w:rPr>
          <w:rFonts w:ascii="宋体" w:hAnsi="宋体"/>
          <w:sz w:val="24"/>
        </w:rPr>
      </w:pPr>
      <w:r>
        <w:rPr>
          <w:rFonts w:hint="eastAsia" w:ascii="宋体" w:hAnsi="宋体"/>
          <w:sz w:val="24"/>
        </w:rPr>
        <w:t xml:space="preserve">（4）中标（成交）通知书</w:t>
      </w:r>
      <w:r/>
    </w:p>
    <w:p>
      <w:pPr>
        <w:ind w:firstLine="480"/>
        <w:spacing w:line="360" w:lineRule="auto"/>
        <w:rPr>
          <w:rFonts w:ascii="宋体" w:hAnsi="宋体"/>
          <w:sz w:val="24"/>
        </w:rPr>
      </w:pPr>
      <w:r>
        <w:rPr>
          <w:rFonts w:hint="eastAsia" w:ascii="宋体" w:hAnsi="宋体"/>
          <w:sz w:val="24"/>
        </w:rPr>
        <w:t xml:space="preserve">（5）投标（响应）文件</w:t>
      </w:r>
      <w:r/>
    </w:p>
    <w:p>
      <w:pPr>
        <w:ind w:firstLine="480"/>
        <w:spacing w:line="360" w:lineRule="auto"/>
        <w:rPr>
          <w:rFonts w:ascii="宋体" w:hAnsi="宋体"/>
          <w:sz w:val="24"/>
        </w:rPr>
      </w:pPr>
      <w:r>
        <w:rPr>
          <w:rFonts w:hint="eastAsia" w:ascii="宋体" w:hAnsi="宋体"/>
          <w:sz w:val="24"/>
        </w:rPr>
        <w:t xml:space="preserve">（6）采购文件</w:t>
      </w:r>
      <w:r/>
    </w:p>
    <w:p>
      <w:pPr>
        <w:ind w:firstLine="480"/>
        <w:spacing w:line="360" w:lineRule="auto"/>
        <w:rPr>
          <w:rFonts w:ascii="宋体" w:hAnsi="宋体"/>
          <w:sz w:val="24"/>
        </w:rPr>
      </w:pPr>
      <w:r>
        <w:rPr>
          <w:rFonts w:hint="eastAsia" w:ascii="宋体" w:hAnsi="宋体"/>
          <w:sz w:val="24"/>
        </w:rPr>
        <w:t xml:space="preserve">（7）有关技术文件，图纸</w:t>
      </w:r>
      <w:r/>
    </w:p>
    <w:p>
      <w:pPr>
        <w:ind w:firstLine="480"/>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firstLine="422"/>
        <w:spacing w:line="360" w:lineRule="auto"/>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firstLine="482"/>
        <w:spacing w:line="360" w:lineRule="auto"/>
        <w:rPr>
          <w:rFonts w:ascii="宋体" w:hAnsi="宋体"/>
          <w:b/>
          <w:sz w:val="24"/>
        </w:rPr>
      </w:pPr>
      <w:r>
        <w:rPr>
          <w:rFonts w:hint="eastAsia" w:ascii="宋体" w:hAnsi="宋体"/>
          <w:b/>
          <w:sz w:val="24"/>
        </w:rPr>
        <w:t xml:space="preserve">7.合同份数</w:t>
      </w:r>
      <w:r/>
    </w:p>
    <w:p>
      <w:pPr>
        <w:ind w:firstLine="420"/>
        <w:spacing w:line="360" w:lineRule="auto"/>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360" w:lineRule="auto"/>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360" w:lineRule="auto"/>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360" w:lineRule="auto"/>
      </w:pPr>
      <w:r>
        <w:rPr>
          <w:rFonts w:hint="eastAsia" w:ascii="宋体" w:hAnsi="宋体"/>
          <w:szCs w:val="21"/>
        </w:rPr>
        <w:t xml:space="preserve">附件：具体标的及其技术要求和商务要求、联合协议、分包意向协议等。</w:t>
      </w:r>
      <w:r/>
    </w:p>
    <w:tbl>
      <w:tblPr>
        <w:tblStyle w:val="705"/>
        <w:tblW w:w="4918"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6"/>
        <w:gridCol w:w="2814"/>
        <w:gridCol w:w="2308"/>
        <w:gridCol w:w="2471"/>
      </w:tblGrid>
      <w:tr>
        <w:trPr>
          <w:trHeight w:val="685"/>
        </w:trPr>
        <w:tc>
          <w:tcPr>
            <w:gridSpan w:val="2"/>
            <w:tcBorders>
              <w:bottom w:val="single" w:color="000000" w:sz="2" w:space="0"/>
              <w:right w:val="single" w:color="000000" w:sz="2" w:space="0"/>
            </w:tcBorders>
            <w:tcW w:w="5020" w:type="dxa"/>
            <w:vAlign w:val="center"/>
            <w:textDirection w:val="lrTb"/>
            <w:noWrap w:val="false"/>
          </w:tcPr>
          <w:p>
            <w:pPr>
              <w:jc w:val="center"/>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79" w:type="dxa"/>
            <w:vAlign w:val="center"/>
            <w:textDirection w:val="lrTb"/>
            <w:noWrap w:val="false"/>
          </w:tcPr>
          <w:p>
            <w:pPr>
              <w:jc w:val="center"/>
              <w:rPr>
                <w:sz w:val="24"/>
              </w:rPr>
            </w:pPr>
            <w:r>
              <w:rPr>
                <w:sz w:val="24"/>
              </w:rPr>
              <w:t xml:space="preserve">乙方</w:t>
            </w:r>
            <w:r>
              <w:rPr>
                <w:rFonts w:hint="eastAsia"/>
                <w:sz w:val="24"/>
              </w:rPr>
              <w:t xml:space="preserve">（供应商）</w:t>
            </w:r>
            <w:r/>
          </w:p>
        </w:tc>
      </w:tr>
      <w:tr>
        <w:trPr>
          <w:trHeight w:val="680"/>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cantSplit/>
          <w:trHeight w:val="1016"/>
        </w:trPr>
        <w:tc>
          <w:tcPr>
            <w:tcBorders>
              <w:top w:val="single" w:color="000000" w:sz="2" w:space="0"/>
              <w:right w:val="single" w:color="000000" w:sz="2" w:space="0"/>
            </w:tcBorders>
            <w:tcW w:w="2206" w:type="dxa"/>
            <w:vAlign w:val="center"/>
            <w:vMerge w:val="restart"/>
            <w:textDirection w:val="lrTb"/>
            <w:noWrap w:val="false"/>
          </w:tcPr>
          <w:p>
            <w:pPr>
              <w:jc w:val="center"/>
              <w:rPr>
                <w:sz w:val="24"/>
              </w:rPr>
            </w:pPr>
            <w:r>
              <w:rPr>
                <w:sz w:val="24"/>
              </w:rPr>
              <w:t xml:space="preserve">法定代表人</w:t>
            </w:r>
            <w:r/>
          </w:p>
          <w:p>
            <w:pPr>
              <w:ind w:firstLine="115"/>
              <w:jc w:val="center"/>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14" w:type="dxa"/>
            <w:vAlign w:val="center"/>
            <w:vMerge w:val="restart"/>
            <w:textDirection w:val="lrTb"/>
            <w:noWrap w:val="false"/>
          </w:tcPr>
          <w:p>
            <w:pPr>
              <w:jc w:val="center"/>
              <w:rPr>
                <w:sz w:val="24"/>
              </w:rPr>
            </w:pPr>
            <w:r>
              <w:rPr>
                <w:sz w:val="24"/>
              </w:rPr>
            </w:r>
            <w:r/>
          </w:p>
        </w:tc>
        <w:tc>
          <w:tcPr>
            <w:tcBorders>
              <w:top w:val="single" w:color="000000" w:sz="2" w:space="0"/>
              <w:left w:val="single" w:color="000000" w:sz="2" w:space="0"/>
              <w:right w:val="single" w:color="000000" w:sz="2" w:space="0"/>
            </w:tcBorders>
            <w:tcW w:w="2308" w:type="dxa"/>
            <w:vAlign w:val="center"/>
            <w:textDirection w:val="lrTb"/>
            <w:noWrap w:val="false"/>
          </w:tcPr>
          <w:p>
            <w:pPr>
              <w:jc w:val="center"/>
              <w:rPr>
                <w:sz w:val="24"/>
              </w:rPr>
            </w:pPr>
            <w:r>
              <w:rPr>
                <w:sz w:val="24"/>
              </w:rPr>
              <w:t xml:space="preserve">法定代表人</w:t>
            </w:r>
            <w:r/>
          </w:p>
          <w:p>
            <w:pPr>
              <w:jc w:val="center"/>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z w:val="24"/>
              </w:rPr>
            </w:pPr>
            <w:r>
              <w:rPr>
                <w:sz w:val="24"/>
              </w:rPr>
            </w:r>
            <w:r/>
          </w:p>
        </w:tc>
      </w:tr>
      <w:tr>
        <w:trPr>
          <w:cantSplit/>
          <w:trHeight w:val="363"/>
        </w:trPr>
        <w:tc>
          <w:tcPr>
            <w:tcBorders>
              <w:bottom w:val="single" w:color="000000" w:sz="2" w:space="0"/>
              <w:right w:val="single" w:color="000000" w:sz="2" w:space="0"/>
            </w:tcBorders>
            <w:tcW w:w="2206" w:type="dxa"/>
            <w:vAlign w:val="center"/>
            <w:vMerge w:val="continue"/>
            <w:textDirection w:val="lrTb"/>
            <w:noWrap w:val="false"/>
          </w:tcPr>
          <w:p>
            <w:pPr>
              <w:jc w:val="center"/>
              <w:rPr>
                <w:sz w:val="24"/>
              </w:rPr>
            </w:pPr>
            <w:r>
              <w:rPr>
                <w:sz w:val="24"/>
              </w:rPr>
            </w:r>
            <w:r/>
          </w:p>
        </w:tc>
        <w:tc>
          <w:tcPr>
            <w:tcBorders>
              <w:left w:val="single" w:color="000000" w:sz="2" w:space="0"/>
              <w:bottom w:val="single" w:color="000000" w:sz="2" w:space="0"/>
              <w:right w:val="single" w:color="000000" w:sz="2" w:space="0"/>
            </w:tcBorders>
            <w:tcW w:w="2814" w:type="dxa"/>
            <w:vAlign w:val="center"/>
            <w:vMerge w:val="continue"/>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sz w:val="24"/>
              </w:rPr>
              <w:t xml:space="preserve">联 系 人</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sz w:val="24"/>
              </w:rPr>
              <w:t xml:space="preserve">联系电话</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sz w:val="24"/>
              </w:rPr>
              <w:t xml:space="preserve">邮政编码</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sz w:val="24"/>
              </w:rPr>
              <w:t xml:space="preserve">开户名称</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sz w:val="24"/>
              </w:rPr>
              <w:t xml:space="preserve">开户银行</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rPr>
                <w:sz w:val="24"/>
              </w:rPr>
            </w:pPr>
            <w:r>
              <w:rPr>
                <w:sz w:val="24"/>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rPr>
                <w:sz w:val="24"/>
              </w:rPr>
            </w:pPr>
            <w:r>
              <w:rPr>
                <w:sz w:val="24"/>
              </w:rPr>
              <w:t xml:space="preserve">银行账号</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rPr>
                <w:spacing w:val="20"/>
                <w:sz w:val="24"/>
              </w:rPr>
            </w:pPr>
            <w:r>
              <w:rPr>
                <w:spacing w:val="20"/>
                <w:sz w:val="24"/>
              </w:rPr>
            </w:r>
            <w:r/>
          </w:p>
        </w:tc>
      </w:tr>
      <w:tr>
        <w:trPr>
          <w:trHeight w:val="457"/>
        </w:trPr>
        <w:tc>
          <w:tcPr>
            <w:gridSpan w:val="4"/>
            <w:tcBorders>
              <w:top w:val="single" w:color="000000" w:sz="2" w:space="0"/>
            </w:tcBorders>
            <w:tcW w:w="9799" w:type="dxa"/>
            <w:vAlign w:val="center"/>
            <w:textDirection w:val="lrTb"/>
            <w:noWrap w:val="false"/>
          </w:tcPr>
          <w:p>
            <w:pPr>
              <w:jc w:val="left"/>
              <w:rPr>
                <w:spacing w:val="20"/>
                <w:sz w:val="24"/>
              </w:rPr>
            </w:pPr>
            <w:r>
              <w:rPr>
                <w:rFonts w:hint="eastAsia" w:ascii="宋体" w:hAnsi="宋体"/>
                <w:sz w:val="24"/>
              </w:rPr>
              <w:t xml:space="preserve">注：涉及联合体或其他合同主体的信息应按上表格式加列。</w:t>
            </w:r>
            <w:r/>
          </w:p>
        </w:tc>
      </w:tr>
    </w:tbl>
    <w:p>
      <w:pPr>
        <w:pStyle w:val="696"/>
        <w:jc w:val="center"/>
        <w:spacing w:before="156"/>
        <w:rPr>
          <w:rFonts w:ascii="黑体" w:hAnsi="黑体" w:eastAsia="黑体"/>
          <w:sz w:val="28"/>
          <w:szCs w:val="28"/>
        </w:rPr>
      </w:pPr>
      <w:r>
        <w:rPr>
          <w:u w:val="single"/>
        </w:rPr>
        <w:br w:type="page" w:clear="all"/>
      </w:r>
      <w:bookmarkStart w:id="167" w:name="_Toc27624"/>
      <w:r/>
      <w:bookmarkStart w:id="168" w:name="_Toc20313"/>
      <w:r>
        <w:rPr>
          <w:rFonts w:ascii="黑体" w:hAnsi="黑体" w:eastAsia="黑体"/>
          <w:b w:val="0"/>
          <w:bCs w:val="0"/>
          <w:sz w:val="28"/>
          <w:szCs w:val="28"/>
        </w:rPr>
        <w:t xml:space="preserve">第二节 政府采购合同通用条款</w:t>
      </w:r>
      <w:bookmarkEnd w:id="167"/>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3"/>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10"/>
        <w:ind w:firstLine="369"/>
        <w:spacing w:after="0" w:line="400" w:lineRule="exact"/>
        <w:rPr>
          <w:rFonts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710"/>
        <w:ind w:firstLine="369"/>
        <w:spacing w:after="0" w:line="400" w:lineRule="exact"/>
        <w:rPr>
          <w:rFonts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4"/>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85"/>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715"/>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5"/>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696"/>
        <w:ind w:firstLine="420"/>
        <w:spacing w:line="400" w:lineRule="exact"/>
        <w:rPr>
          <w:rFonts w:hint="default"/>
        </w:rPr>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710"/>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5"/>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5"/>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85"/>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88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10"/>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88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8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5"/>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8"/>
      <w:r/>
      <w:r/>
    </w:p>
    <w:tbl>
      <w:tblPr>
        <w:tblStyle w:val="705"/>
        <w:tblW w:w="894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599"/>
      </w:tblGrid>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第1.2（6）项</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联合体具体要求</w:t>
            </w:r>
            <w:r/>
          </w:p>
        </w:tc>
        <w:tc>
          <w:tcPr>
            <w:tcW w:w="5599" w:type="dxa"/>
            <w:vAlign w:val="center"/>
            <w:textDirection w:val="lrTb"/>
            <w:noWrap w:val="false"/>
          </w:tcPr>
          <w:p>
            <w:pPr>
              <w:pStyle w:val="901"/>
              <w:ind w:firstLine="458"/>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本项目不接受联合体</w:t>
            </w:r>
            <w:r/>
          </w:p>
        </w:tc>
      </w:tr>
      <w:tr>
        <w:trPr>
          <w:jc w:val="center"/>
          <w:trHeight w:val="604"/>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第1.2（7）项</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其他术语解释</w:t>
            </w:r>
            <w:r/>
          </w:p>
        </w:tc>
        <w:tc>
          <w:tcPr>
            <w:tcW w:w="5599" w:type="dxa"/>
            <w:vAlign w:val="center"/>
            <w:textDirection w:val="lrTb"/>
            <w:noWrap w:val="false"/>
          </w:tcPr>
          <w:p>
            <w:pPr>
              <w:pStyle w:val="901"/>
              <w:ind w:firstLine="458"/>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第4.4款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履约验收中甲方提出异议或作出说明的期限</w:t>
            </w:r>
            <w:r/>
          </w:p>
        </w:tc>
        <w:tc>
          <w:tcPr>
            <w:tcW w:w="5599" w:type="dxa"/>
            <w:vAlign w:val="center"/>
            <w:textDirection w:val="lrTb"/>
            <w:noWrap w:val="false"/>
          </w:tcPr>
          <w:p>
            <w:pPr>
              <w:pStyle w:val="901"/>
              <w:ind w:firstLine="458"/>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在竣工验收完成后的30日内，甲方对乙方所供货物的技术性能和参数等方面的问题有提出异议的权利。</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第4.6款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约定甲方承担的其他义务和责任</w:t>
            </w:r>
            <w:r/>
          </w:p>
        </w:tc>
        <w:tc>
          <w:tcPr>
            <w:tcW w:w="5599" w:type="dxa"/>
            <w:vAlign w:val="center"/>
            <w:textDirection w:val="lrTb"/>
            <w:noWrap w:val="false"/>
          </w:tcPr>
          <w:p>
            <w:pPr>
              <w:pStyle w:val="901"/>
              <w:ind w:left="458"/>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协助、协调乙方与相关单位的配合工作</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第5.4款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约定乙方承担的其他义务和责任</w:t>
            </w:r>
            <w:r/>
          </w:p>
        </w:tc>
        <w:tc>
          <w:tcPr>
            <w:tcW w:w="5599" w:type="dxa"/>
            <w:vAlign w:val="center"/>
            <w:textDirection w:val="lrTb"/>
            <w:noWrap w:val="false"/>
          </w:tcPr>
          <w:p>
            <w:pPr>
              <w:pStyle w:val="901"/>
              <w:ind w:firstLine="458"/>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1、乙方保证甲方在使用该货物或其任何一部分时免受第三方关于侵犯其专利权、商标权、工业设计权、知识产权等相关权利的指控。</w:t>
            </w:r>
            <w:r/>
          </w:p>
          <w:p>
            <w:pPr>
              <w:pStyle w:val="901"/>
              <w:ind w:firstLine="458"/>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2、如货物的硬（软）件质量、规格在使用期内被证明存在缺陷，包括潜在的缺陷或使用不合适的材料，甲方或乙方有权凭有关证明文件向供方提出索赔，并交有关部门处理。</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乙方逾期交付货物的，乙方应按逾期交货总额5‰元/天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5、乙方如提供的货物或者人员不能满足甲方要求，甲方可要求其无条件更换，直至满足要求为止。</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第6.1款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履行合同义务的顺序</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p>
        </w:tc>
      </w:tr>
      <w:tr>
        <w:trPr>
          <w:cantSplit/>
          <w:jc w:val="center"/>
          <w:trHeight w:val="4772"/>
        </w:trPr>
        <w:tc>
          <w:tcPr>
            <w:tcW w:w="1560" w:type="dxa"/>
            <w:vAlign w:val="center"/>
            <w:vMerge w:val="restart"/>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第7.1款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包装特殊要求</w:t>
            </w:r>
            <w:r/>
          </w:p>
        </w:tc>
        <w:tc>
          <w:tcPr>
            <w:tcW w:w="5599" w:type="dxa"/>
            <w:vAlign w:val="center"/>
            <w:textDirection w:val="lrTb"/>
            <w:noWrap w:val="false"/>
          </w:tcPr>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1.商品包装层数不得超过3 层，空隙率不大于40%；</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2.商品包装尽可能使用单一材质的包装材料，如因功能需求必需使用不同材质，不同材质间应便于分离；</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3.商品包装中铅、汞、镉、六价铬的总含量应不大于100mg/kg；</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4.商品包装印刷使用的油墨中挥发性有机化合物(VOCs)含量应不大于 5%（以重量计）；</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5.塑料材质商品包装上呈现的印刷颜色不得超过6色；</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6.纸质商品包装应使用75%以上的可再生纤维原料生产；</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7.木质商品包装的原料应来源于可持续性森林。</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9每件包装箱内应附一份详细装箱单和质量合格凭证。</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67"/>
        </w:trPr>
        <w:tc>
          <w:tcPr>
            <w:tcW w:w="1560" w:type="dxa"/>
            <w:vAlign w:val="center"/>
            <w:vMerge w:val="continue"/>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指定现场</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东台市（采购人指定地点）</w:t>
            </w:r>
            <w:r/>
          </w:p>
        </w:tc>
      </w:tr>
      <w:tr>
        <w:trPr>
          <w:jc w:val="center"/>
          <w:trHeight w:val="772"/>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第7.2款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运输特殊要求</w:t>
            </w:r>
            <w:r/>
          </w:p>
        </w:tc>
        <w:tc>
          <w:tcPr>
            <w:tcW w:w="5599" w:type="dxa"/>
            <w:vAlign w:val="center"/>
            <w:textDirection w:val="lrTb"/>
            <w:noWrap w:val="false"/>
          </w:tcPr>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1.货物验收合格、交付使用并提供所需单据的日期视为交货日期。</w:t>
            </w:r>
            <w:r/>
          </w:p>
          <w:p>
            <w:pPr>
              <w:pStyle w:val="885"/>
              <w:ind w:firstLine="0"/>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2.乙方在货物发运手续办理完毕后24小时内或货到48小时前通知甲方，以准备接货。（具体时间根据双方实际需求调整）</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3.乙方装运的货物不应超过合同规定的数量或重量。乙方应对超交数量或超重而产生的一切后果负责。</w:t>
            </w:r>
            <w:r/>
          </w:p>
          <w:p>
            <w:pPr>
              <w:pStyle w:val="885"/>
              <w:ind w:firstLine="0"/>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4.货物在交付甲方前发生的货物损失及人员安全风险均由乙方负责。</w:t>
            </w:r>
            <w:r/>
          </w:p>
        </w:tc>
      </w:tr>
      <w:tr>
        <w:trPr>
          <w:jc w:val="center"/>
          <w:trHeight w:val="667"/>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第7.3款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保险要求</w:t>
            </w:r>
            <w:r/>
          </w:p>
        </w:tc>
        <w:tc>
          <w:tcPr>
            <w:tcW w:w="5599" w:type="dxa"/>
            <w:vAlign w:val="center"/>
            <w:textDirection w:val="lrTb"/>
            <w:noWrap w:val="false"/>
          </w:tcPr>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货物交货前由乙方承担保险义务</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第8.2（1）项</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质量保证期</w:t>
            </w:r>
            <w:r/>
          </w:p>
        </w:tc>
        <w:tc>
          <w:tcPr>
            <w:tcW w:w="5599" w:type="dxa"/>
            <w:vAlign w:val="center"/>
            <w:textDirection w:val="lrTb"/>
            <w:noWrap w:val="false"/>
          </w:tcPr>
          <w:p>
            <w:pPr>
              <w:pStyle w:val="728"/>
              <w:jc w:val="both"/>
              <w:keepLines w:val="0"/>
              <w:keepNext w:val="0"/>
              <w:pageBreakBefore w:val="0"/>
              <w:spacing w:beforeAutospacing="0" w:afterAutospacing="0"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p>
            <w:pPr>
              <w:pStyle w:val="728"/>
              <w:jc w:val="both"/>
              <w:keepLines w:val="0"/>
              <w:keepNext w:val="0"/>
              <w:pageBreakBefore w:val="0"/>
              <w:spacing w:beforeAutospacing="0" w:afterAutospacing="0"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（2）数字化传感器、AI裸眼XR便携式终端、AI偏振式3D VR便携式终端：原厂家提供硬件不低于3年质保承诺（投标时投标人仅提供承诺书即可，中标人合同签订前提供相关产品厂家承诺）。</w:t>
            </w:r>
            <w:r/>
          </w:p>
          <w:p>
            <w:pPr>
              <w:pStyle w:val="728"/>
              <w:jc w:val="both"/>
              <w:keepLines w:val="0"/>
              <w:keepNext w:val="0"/>
              <w:pageBreakBefore w:val="0"/>
              <w:spacing w:beforeAutospacing="0" w:afterAutospacing="0"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（3）因人为因素出现的故障不在免费保修范围内。超过保修期的机器设备，终身维修，维修时只收部件成本费</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第8.2（3）项</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货物质量缺陷</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响应时间</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在质量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第8款补充</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质量保证要求</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 在质保期内，乙方应对货物出现的质量及安全问题负责处理解决并承担一切费用（因甲方不当使用的除外）。</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2.乙方应按照国家有关法律法规规章和“三包”规定以及招标文件售后服务要求及投标文件售后服务承诺提供售后服务。</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3.所有货物保修服务方式均为乙方上门保修，由乙方派员到货物使用现场维修，所产生的一切费用由乙方承担（双方视项目情况调整）。</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28"/>
              <w:ind w:firstLine="480"/>
              <w:keepLines w:val="0"/>
              <w:keepNext w:val="0"/>
              <w:pageBreakBefore w:val="0"/>
              <w:spacing w:beforeAutospacing="0" w:afterAutospacing="0"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第11.1款</w:t>
            </w:r>
            <w:r/>
          </w:p>
        </w:tc>
        <w:tc>
          <w:tcPr>
            <w:tcW w:w="1789" w:type="dxa"/>
            <w:vAlign w:val="center"/>
            <w:textDirection w:val="lrTb"/>
            <w:noWrap w:val="false"/>
          </w:tcPr>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其他应当保密的信息</w:t>
            </w:r>
            <w:r/>
          </w:p>
        </w:tc>
        <w:tc>
          <w:tcPr>
            <w:tcW w:w="5599" w:type="dxa"/>
            <w:vAlign w:val="center"/>
            <w:textDirection w:val="lrTb"/>
            <w:noWrap w:val="false"/>
          </w:tcPr>
          <w:p>
            <w:pPr>
              <w:ind w:firstLine="44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乙方在任何情况下的泄密给甲方造成不良影响时，甲方有权立即终止合同并不支付全部货款（货款已付时乙方须无条款退还已收到的全部货款），同时支付20%的违约金，并作为不良记录公示。</w:t>
            </w:r>
            <w:r/>
          </w:p>
        </w:tc>
      </w:tr>
      <w:tr>
        <w:trPr>
          <w:jc w:val="center"/>
          <w:trHeight w:val="697"/>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第12.2款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合同价款支付时间及要求</w:t>
            </w:r>
            <w:r/>
          </w:p>
        </w:tc>
        <w:tc>
          <w:tcPr>
            <w:tcW w:w="5599" w:type="dxa"/>
            <w:vAlign w:val="center"/>
            <w:textDirection w:val="lrTb"/>
            <w:noWrap w:val="false"/>
          </w:tcPr>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1.合同款项的支付方式及进度安排：</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①自合同签订生效之日起，原则上在收到乙方发票10个工作日内，甲方向乙方支付合同总价的</w:t>
            </w:r>
            <w:r>
              <w:rPr>
                <w:rFonts w:hint="eastAsia" w:asciiTheme="minorEastAsia" w:hAnsiTheme="minorEastAsia" w:eastAsiaTheme="minorEastAsia" w:cstheme="minorEastAsia"/>
                <w:sz w:val="22"/>
                <w:szCs w:val="22"/>
                <w:u w:val="single"/>
              </w:rPr>
              <w:t xml:space="preserve">30%</w:t>
            </w:r>
            <w:r>
              <w:rPr>
                <w:rFonts w:hint="eastAsia" w:asciiTheme="minorEastAsia" w:hAnsiTheme="minorEastAsia" w:eastAsiaTheme="minorEastAsia" w:cstheme="minorEastAsia"/>
                <w:sz w:val="22"/>
                <w:szCs w:val="22"/>
              </w:rPr>
              <w:t xml:space="preserve">款项作为预付款；</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②所有货物安装完毕，甲方组织初步验收，初步验收合格后收到乙方发票10个工作日内甲方向乙方支付至合同总价的90%款项；</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③初步验收合格且项目运行满12个月后，甲方组织最终验收，最终验收合格后收到乙方发票10个工作日内甲方付清货款。</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④结算时，乙方必须提供乙方单位名称的正式发票。本合同执行中相关的一切税费均由乙方负担。</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 发票；</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 制造厂家出具的质量检验证书等；</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 装箱单；</w:t>
            </w:r>
            <w:r/>
          </w:p>
          <w:p>
            <w:pPr>
              <w:ind w:firstLine="480"/>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 甲方加盖公章证明交付使用合格的验收单。</w:t>
            </w:r>
            <w:r/>
          </w:p>
        </w:tc>
      </w:tr>
      <w:tr>
        <w:trPr>
          <w:jc w:val="center"/>
          <w:trHeight w:val="697"/>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第13.2款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履约保证金不予退还的情形</w:t>
            </w:r>
            <w:r/>
          </w:p>
        </w:tc>
        <w:tc>
          <w:tcPr>
            <w:tcW w:w="5599" w:type="dxa"/>
            <w:vAlign w:val="center"/>
            <w:textDirection w:val="lrTb"/>
            <w:noWrap w:val="false"/>
          </w:tcPr>
          <w:p>
            <w:pPr>
              <w:ind w:firstLine="440"/>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除不可抗力情况外，投标人出现下列情形之一的，其履约保证金，招标人将视情节决定不予退还或部分不予退还。</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（1）中标人无正当理由拒绝签订合同的，或者在签订合同时向采购人提出附加条件或者更改合同实质性内容要求的；</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（2）中标人不履行与采购人订立的合同的；</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（3）中标人所供货物或服务不符合招标文件规定要求的；</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（4）中标人采取欺骗、弄虚作假方式投标的或与其他投标人串通投标的；</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（5）中标人将合同内容转包、违法分包的；</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（6）中标人故意捏造事实或伪造证明材料，进行虚假恶意投诉或反映的。</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第13.3款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履约保证金退还时间及逾期退还的违约金</w:t>
            </w:r>
            <w:r/>
          </w:p>
        </w:tc>
        <w:tc>
          <w:tcPr>
            <w:tcW w:w="5599" w:type="dxa"/>
            <w:vAlign w:val="center"/>
            <w:textDirection w:val="lrTb"/>
            <w:noWrap w:val="false"/>
          </w:tcPr>
          <w:p>
            <w:pPr>
              <w:ind w:firstLine="440"/>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1、合同履行结束后，甲方应及时退还交纳的履约保证金。</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2、退还方式：退还至投标人缴纳履约保证金的账户。如为保函，在到期时自行失效。</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3、退还时间：验收合格且甲方收到发票后30日内。</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4、退还条件：按合同要求全部履约完成并经采购人验收合格，且采购人收到中标人出具的发票。</w:t>
            </w:r>
            <w:r/>
          </w:p>
          <w:p>
            <w:pP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784"/>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第14.1（3）项</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运行监督、维修期限</w:t>
            </w:r>
            <w:r/>
          </w:p>
        </w:tc>
        <w:tc>
          <w:tcPr>
            <w:tcW w:w="5599" w:type="dxa"/>
            <w:vAlign w:val="center"/>
            <w:textDirection w:val="lrTb"/>
            <w:noWrap w:val="false"/>
          </w:tcPr>
          <w:p>
            <w:pPr>
              <w:pStyle w:val="728"/>
              <w:jc w:val="both"/>
              <w:keepLines w:val="0"/>
              <w:keepNext w:val="0"/>
              <w:pageBreakBefore w:val="0"/>
              <w:spacing w:beforeAutospacing="0" w:afterAutospacing="0"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p>
            <w:pPr>
              <w:pStyle w:val="728"/>
              <w:jc w:val="both"/>
              <w:keepLines w:val="0"/>
              <w:keepNext w:val="0"/>
              <w:pageBreakBefore w:val="0"/>
              <w:spacing w:beforeAutospacing="0" w:afterAutospacing="0"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（2）数字化传感器、AI裸眼XR便携式终端、AI偏振式3D VR便携式终端：原厂家提供硬件不低于3年质保承诺（投标时投标人仅提供承诺书即可，中标人合同签订前提供相关产品厂家承诺）。</w:t>
            </w:r>
            <w:r/>
          </w:p>
          <w:p>
            <w:pPr>
              <w:pStyle w:val="728"/>
              <w:jc w:val="both"/>
              <w:keepLines w:val="0"/>
              <w:keepNext w:val="0"/>
              <w:pageBreakBefore w:val="0"/>
              <w:spacing w:beforeAutospacing="0" w:afterAutospacing="0"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（3）因人为因素出现的故障不在免费保修范围内。超过保修期的机器设备，终身维修，维修时只收部件成本费</w:t>
            </w:r>
            <w:r/>
          </w:p>
        </w:tc>
      </w:tr>
      <w:tr>
        <w:trPr>
          <w:jc w:val="center"/>
          <w:trHeight w:val="784"/>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第14.1（5）项</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货物回收的约定</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第14.1（6）项</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乙方提供的其他服务</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第15.1款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修理、重做、更换相关具体规定</w:t>
            </w:r>
            <w:r/>
          </w:p>
        </w:tc>
        <w:tc>
          <w:tcPr>
            <w:tcW w:w="5599" w:type="dxa"/>
            <w:vAlign w:val="center"/>
            <w:textDirection w:val="lrTb"/>
            <w:noWrap w:val="false"/>
          </w:tcPr>
          <w:p>
            <w:pPr>
              <w:numPr>
                <w:ilvl w:val="0"/>
                <w:numId w:val="7"/>
              </w:num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详见合同通用条款8.2条款、合同专用条款第二节第8款补充条款及合同专用条款中索赔条款。</w:t>
            </w:r>
            <w:r/>
          </w:p>
          <w:p>
            <w:pPr>
              <w:numPr>
                <w:ilvl w:val="0"/>
                <w:numId w:val="7"/>
              </w:num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第15.2（2）项</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迟延交货赔偿费</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1.乙方应按照“开标（报价）一览表”中规定的交货期或承诺交货和提供服务，并交付甲方验收使用。</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2.如果乙方无正当理由拖延交货，将受到以下制裁：加收误期赔偿或终止合同。</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 乙方逾期交付货物的，乙方应按逾期交货总额每日</w:t>
            </w:r>
            <w:r>
              <w:rPr>
                <w:rFonts w:hint="eastAsia" w:asciiTheme="minorEastAsia" w:hAnsiTheme="minorEastAsia" w:eastAsiaTheme="minorEastAsia" w:cstheme="minorEastAsia"/>
                <w:sz w:val="22"/>
                <w:szCs w:val="22"/>
                <w:u w:val="single"/>
              </w:rPr>
              <w:t xml:space="preserve">0.5% </w:t>
            </w:r>
            <w:r>
              <w:rPr>
                <w:rFonts w:hint="eastAsia" w:asciiTheme="minorEastAsia" w:hAnsiTheme="minorEastAsia" w:eastAsiaTheme="minorEastAsia" w:cstheme="minorEastAsia"/>
                <w:sz w:val="22"/>
                <w:szCs w:val="22"/>
              </w:rPr>
              <w:t xml:space="preserve">向甲方支付违约金，由甲方从待付货款中扣除。逾期超过约定日期</w:t>
            </w:r>
            <w:r>
              <w:rPr>
                <w:rFonts w:hint="eastAsia" w:asciiTheme="minorEastAsia" w:hAnsiTheme="minorEastAsia" w:eastAsiaTheme="minorEastAsia" w:cstheme="minorEastAsia"/>
                <w:sz w:val="22"/>
                <w:szCs w:val="22"/>
                <w:u w:val="single"/>
              </w:rPr>
              <w:t xml:space="preserve">10</w:t>
            </w:r>
            <w:r>
              <w:rPr>
                <w:rFonts w:hint="eastAsia" w:asciiTheme="minorEastAsia" w:hAnsiTheme="minorEastAsia" w:eastAsiaTheme="minorEastAsia" w:cstheme="minorEastAsia"/>
                <w:sz w:val="22"/>
                <w:szCs w:val="22"/>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2"/>
                <w:szCs w:val="22"/>
                <w:u w:val="single"/>
              </w:rPr>
              <w:t xml:space="preserve">5%</w:t>
            </w:r>
            <w:r>
              <w:rPr>
                <w:rFonts w:hint="eastAsia" w:asciiTheme="minorEastAsia" w:hAnsiTheme="minorEastAsia" w:eastAsiaTheme="minorEastAsia" w:cstheme="minorEastAsia"/>
                <w:sz w:val="22"/>
                <w:szCs w:val="22"/>
              </w:rPr>
              <w:t xml:space="preserve">的违约金，如造成甲方损失超过违约金的，超出部分由乙方继续承担赔偿责任。 </w:t>
            </w:r>
            <w:r/>
          </w:p>
          <w:p>
            <w:pPr>
              <w:jc w:val="left"/>
              <w:keepLines w:val="0"/>
              <w:keepNext w:val="0"/>
              <w:pageBreakBefore w:val="0"/>
              <w:spacing w:line="300" w:lineRule="exact"/>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4.如乙方不能交付货物，或者有违法转包他人情形，乙方应向甲方支付合同总价</w:t>
            </w:r>
            <w:r>
              <w:rPr>
                <w:rFonts w:hint="eastAsia" w:asciiTheme="minorEastAsia" w:hAnsiTheme="minorEastAsia" w:eastAsiaTheme="minorEastAsia" w:cstheme="minorEastAsia"/>
                <w:sz w:val="22"/>
                <w:szCs w:val="22"/>
                <w:u w:val="single"/>
              </w:rPr>
              <w:t xml:space="preserve">5%</w:t>
            </w:r>
            <w:r>
              <w:rPr>
                <w:rFonts w:hint="eastAsia" w:asciiTheme="minorEastAsia" w:hAnsiTheme="minorEastAsia" w:eastAsiaTheme="minorEastAsia" w:cstheme="minorEastAsia"/>
                <w:sz w:val="22"/>
                <w:szCs w:val="22"/>
              </w:rPr>
              <w:t xml:space="preserve">的滞纳金。</w:t>
            </w:r>
            <w:r/>
          </w:p>
        </w:tc>
      </w:tr>
      <w:tr>
        <w:trPr>
          <w:jc w:val="center"/>
          <w:trHeight w:val="736"/>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第15.3款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逾期付款利息</w:t>
            </w:r>
            <w:r/>
          </w:p>
        </w:tc>
        <w:tc>
          <w:tcPr>
            <w:tcW w:w="5599" w:type="dxa"/>
            <w:vAlign w:val="center"/>
            <w:textDirection w:val="lrTb"/>
            <w:noWrap w:val="false"/>
          </w:tcPr>
          <w:p>
            <w:pPr>
              <w:pStyle w:val="901"/>
              <w:ind w:firstLine="458"/>
              <w:jc w:val="left"/>
              <w:keepLines w:val="0"/>
              <w:keepNext w:val="0"/>
              <w:pageBreakBefore w:val="0"/>
              <w:spacing w:line="300" w:lineRule="exact"/>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甲方无故逾期验收和办理合同款项支付手续的, 将按银行同期存款利率支付逾期付款部分的利息。</w:t>
            </w:r>
            <w:r/>
          </w:p>
        </w:tc>
      </w:tr>
      <w:tr>
        <w:trPr>
          <w:jc w:val="center"/>
          <w:trHeight w:val="876"/>
        </w:trPr>
        <w:tc>
          <w:tcPr>
            <w:tcBorders>
              <w:bottom w:val="single" w:color="000000" w:sz="2" w:space="0"/>
              <w:right w:val="single" w:color="000000" w:sz="2" w:space="0"/>
            </w:tcBorders>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其他违约责任</w:t>
            </w:r>
            <w:r/>
          </w:p>
        </w:tc>
        <w:tc>
          <w:tcPr>
            <w:tcBorders>
              <w:left w:val="single" w:color="000000" w:sz="2" w:space="0"/>
              <w:bottom w:val="single" w:color="000000" w:sz="2" w:space="0"/>
            </w:tcBorders>
            <w:tcW w:w="5599" w:type="dxa"/>
            <w:vAlign w:val="center"/>
            <w:textDirection w:val="lrTb"/>
            <w:noWrap w:val="false"/>
          </w:tcPr>
          <w:p>
            <w:pPr>
              <w:pStyle w:val="901"/>
              <w:ind w:firstLine="458"/>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1、乙方交付合同标的的标准不符合合同规定及招标文件规定标准的，甲方有权拒绝接受合同标的，并可单方面解除合同。</w:t>
            </w:r>
            <w:r/>
          </w:p>
          <w:p>
            <w:pPr>
              <w:pStyle w:val="901"/>
              <w:ind w:firstLine="458"/>
              <w:jc w:val="left"/>
              <w:keepLines w:val="0"/>
              <w:keepNext w:val="0"/>
              <w:pageBreakBefore w:val="0"/>
              <w:spacing w:line="300" w:lineRule="exact"/>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2、详见附件</w:t>
            </w:r>
            <w:r/>
          </w:p>
        </w:tc>
      </w:tr>
      <w:tr>
        <w:trPr>
          <w:jc w:val="center"/>
          <w:trHeight w:val="90"/>
        </w:trPr>
        <w:tc>
          <w:tcPr>
            <w:tcBorders>
              <w:top w:val="single" w:color="000000" w:sz="2" w:space="0"/>
              <w:right w:val="single" w:color="000000" w:sz="2" w:space="0"/>
            </w:tcBorders>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解决争议的方法</w:t>
            </w:r>
            <w:r/>
          </w:p>
        </w:tc>
        <w:tc>
          <w:tcPr>
            <w:tcBorders>
              <w:top w:val="single" w:color="000000" w:sz="2" w:space="0"/>
              <w:left w:val="single" w:color="000000" w:sz="2" w:space="0"/>
            </w:tcBorders>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1.因本合同及合同有关事项发生的争议，由双方协商解决，协商不成时，按下列第</w:t>
            </w:r>
            <w:r>
              <w:rPr>
                <w:rFonts w:hint="eastAsia" w:asciiTheme="minorEastAsia" w:hAnsiTheme="minorEastAsia" w:eastAsiaTheme="minorEastAsia" w:cstheme="minorEastAsia"/>
                <w:sz w:val="22"/>
                <w:szCs w:val="22"/>
                <w:u w:val="single"/>
              </w:rPr>
              <w:t xml:space="preserve">（2）</w:t>
            </w:r>
            <w:r>
              <w:rPr>
                <w:rFonts w:hint="eastAsia" w:asciiTheme="minorEastAsia" w:hAnsiTheme="minorEastAsia" w:eastAsiaTheme="minorEastAsia" w:cstheme="minorEastAsia"/>
                <w:sz w:val="22"/>
                <w:szCs w:val="22"/>
              </w:rPr>
              <w:t xml:space="preserve">种方式解决：</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（1）向仲裁委员会申请仲裁，仲裁地点为</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（2）向甲方所在地人民法院起诉。</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 纠纷解决办法</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第二节</w:t>
            </w:r>
            <w:r/>
          </w:p>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第23.1款</w:t>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Cs/>
                <w:sz w:val="22"/>
                <w:szCs w:val="22"/>
              </w:rPr>
              <w:t xml:space="preserve">其他专用条款</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3.验收不合格的货物，乙方应在</w:t>
            </w:r>
            <w:r>
              <w:rPr>
                <w:rFonts w:hint="eastAsia" w:asciiTheme="minorEastAsia" w:hAnsiTheme="minorEastAsia" w:eastAsiaTheme="minorEastAsia" w:cstheme="minorEastAsia"/>
                <w:sz w:val="22"/>
                <w:szCs w:val="22"/>
                <w:u w:val="single"/>
              </w:rPr>
              <w:t xml:space="preserve"> 10 </w:t>
            </w:r>
            <w:r>
              <w:rPr>
                <w:rFonts w:hint="eastAsia" w:asciiTheme="minorEastAsia" w:hAnsiTheme="minorEastAsia" w:eastAsiaTheme="minorEastAsia" w:cstheme="minorEastAsia"/>
                <w:sz w:val="22"/>
                <w:szCs w:val="22"/>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sz w:val="22"/>
                <w:szCs w:val="22"/>
                <w:u w:val="single"/>
              </w:rPr>
              <w:t xml:space="preserve">5</w:t>
            </w:r>
            <w:r>
              <w:rPr>
                <w:rFonts w:hint="eastAsia" w:asciiTheme="minorEastAsia" w:hAnsiTheme="minorEastAsia" w:eastAsiaTheme="minorEastAsia" w:cstheme="minorEastAsia"/>
                <w:sz w:val="22"/>
                <w:szCs w:val="22"/>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4.货物验收要求</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（1）依照招标文件要求对全部货物、型号、规格、数量、外型、外观、包装及资料、文件（如装箱单、保修单、随箱介质等）进行验收。</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（2）甲方与乙方对货物到货后共同进行开箱检查，出现损坏、数量不全或产品不对等问题时，由乙方负责解决。</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（3）甲方有权从乙方所送货物中任意抽出不同型号的产品送采购人所在地的质检部门检验，如果检验合格，检验费由甲方负担；如果检验不合格，则检验费由乙方负担。</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（4）乙方应按照本合同规定的时间、地点和方式向乙方交付货物。</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交货时间：合同签订之日起</w:t>
            </w:r>
            <w:r>
              <w:rPr>
                <w:rFonts w:hint="eastAsia" w:asciiTheme="minorEastAsia" w:hAnsiTheme="minorEastAsia" w:eastAsiaTheme="minorEastAsia" w:cstheme="minorEastAsia"/>
                <w:sz w:val="22"/>
                <w:szCs w:val="22"/>
                <w:u w:val="single"/>
              </w:rPr>
              <w:t xml:space="preserve">30</w:t>
            </w:r>
            <w:r>
              <w:rPr>
                <w:rFonts w:hint="eastAsia" w:asciiTheme="minorEastAsia" w:hAnsiTheme="minorEastAsia" w:eastAsiaTheme="minorEastAsia" w:cstheme="minorEastAsia"/>
                <w:sz w:val="22"/>
                <w:szCs w:val="22"/>
              </w:rPr>
              <w:t xml:space="preserve">日内完成供货（安装）并交付使用。</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交货地点：</w:t>
            </w:r>
            <w:r>
              <w:rPr>
                <w:rFonts w:hint="eastAsia" w:asciiTheme="minorEastAsia" w:hAnsiTheme="minorEastAsia" w:eastAsiaTheme="minorEastAsia" w:cstheme="minorEastAsia"/>
                <w:sz w:val="22"/>
                <w:szCs w:val="22"/>
                <w:u w:val="single"/>
              </w:rPr>
              <w:t xml:space="preserve">  东台市（采购人指定地）       </w:t>
            </w:r>
            <w:r>
              <w:rPr>
                <w:rFonts w:hint="eastAsia" w:asciiTheme="minorEastAsia" w:hAnsiTheme="minorEastAsia" w:eastAsiaTheme="minorEastAsia" w:cstheme="minorEastAsia"/>
                <w:sz w:val="22"/>
                <w:szCs w:val="22"/>
              </w:rPr>
              <w:t xml:space="preserve">。</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（5）甲方应在全部货物到货安装完毕后，乙方提出验收申请之日起的</w:t>
            </w:r>
            <w:r>
              <w:rPr>
                <w:rFonts w:hint="eastAsia" w:asciiTheme="minorEastAsia" w:hAnsiTheme="minorEastAsia" w:eastAsiaTheme="minorEastAsia" w:cstheme="minorEastAsia"/>
                <w:sz w:val="22"/>
                <w:szCs w:val="22"/>
                <w:u w:val="single"/>
              </w:rPr>
              <w:t xml:space="preserve"> 7 </w:t>
            </w:r>
            <w:r>
              <w:rPr>
                <w:rFonts w:hint="eastAsia" w:asciiTheme="minorEastAsia" w:hAnsiTheme="minorEastAsia" w:eastAsiaTheme="minorEastAsia" w:cstheme="minorEastAsia"/>
                <w:sz w:val="22"/>
                <w:szCs w:val="22"/>
              </w:rPr>
              <w:t xml:space="preserve">日内进行验收，验收包括：型号、规格、数量、外观是否完好，安装调试是否合格等。验收合格后甲方应在验收报告上签字盖章。</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货到现场后，甲方人员根据招标要求，对包装物进行视检和抽检，如包装物不符合招标要求，甲方有权将包装物送至市级及以上检测机构送检。因检测不合格延误了交付进度，乙方应承担相应的违约责任和经济赔偿责任。</w:t>
            </w:r>
            <w:r/>
          </w:p>
        </w:tc>
      </w:tr>
      <w:tr>
        <w:trPr>
          <w:jc w:val="center"/>
          <w:trHeight w:val="770"/>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税费</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1.中国政府根据现行税法规定对甲方征收的与本合同有关的一切税费均由甲方负担（免税部分除外），招标文件另有规定的除外。</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2.中国政府根据现行税法规定对乙方征收的与本合同有关的一切税费均由乙方负担（免税部分除外）。</w:t>
            </w:r>
            <w:r/>
          </w:p>
        </w:tc>
      </w:tr>
      <w:tr>
        <w:trPr>
          <w:jc w:val="center"/>
          <w:trHeight w:val="770"/>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伴随服务</w:t>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1.乙方应按照国家</w:t>
            </w:r>
            <w:r>
              <w:rPr>
                <w:rFonts w:hint="eastAsia" w:asciiTheme="minorEastAsia" w:hAnsiTheme="minorEastAsia" w:eastAsiaTheme="minorEastAsia" w:cstheme="minorEastAsia"/>
                <w:b/>
                <w:sz w:val="22"/>
                <w:szCs w:val="22"/>
              </w:rPr>
              <w:t xml:space="preserve">“新三包”</w:t>
            </w:r>
            <w:r>
              <w:rPr>
                <w:rFonts w:hint="eastAsia" w:asciiTheme="minorEastAsia" w:hAnsiTheme="minorEastAsia" w:eastAsiaTheme="minorEastAsia" w:cstheme="minorEastAsia"/>
                <w:sz w:val="22"/>
                <w:szCs w:val="22"/>
              </w:rPr>
              <w:t xml:space="preserve">规定和合同中所附的服务承诺提供服务。</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2.除第1条规定外，乙方还应提供下列服务：</w:t>
            </w:r>
            <w:r/>
          </w:p>
          <w:p>
            <w:pPr>
              <w:jc w:val="left"/>
              <w:keepLines w:val="0"/>
              <w:keepNext w:val="0"/>
              <w:pageBreakBefore w:val="0"/>
              <w:spacing w:line="300" w:lineRule="exact"/>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 (1) 招标文件中的“服务要求”所规定的服务内容以及投标文件承诺提供的其他服务内容；</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(2) 负责货物的开孔，货物的现场安装；</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(3) 提供货物组装和维修所需的工具；</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(4) 在合同中乙方承诺的质保期限内对所提供货物正常使用实施监督、维修，但前提条件是该服务并不能免除乙方在质量保证期内应承担的义务；</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(5) 在货物交货现场就货物的安装、启用、维护等对甲方人员进行培训。</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3.伴随服务的费用应含在合同价中，不单独进行支付。</w:t>
            </w:r>
            <w:r/>
          </w:p>
        </w:tc>
      </w:tr>
      <w:tr>
        <w:trPr>
          <w:jc w:val="center"/>
          <w:trHeight w:val="770"/>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索赔</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1.甲方有权根据当地质检部门出具的检验报告，向乙方提出索赔。</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2.根据合同规定的检验期和质量保证期内，如果乙方对甲方提出的索赔和差异负有责任，乙方应按照甲方同意的下列一种或多种方式解决索赔事宜：</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(2) 根据货物的低劣程度、损坏程度以及甲方所遭受损失的数额，乙方必须降低货物的价格。</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560" w:type="dxa"/>
            <w:vAlign w:val="center"/>
            <w:textDirection w:val="lrTb"/>
            <w:noWrap w:val="false"/>
          </w:tcPr>
          <w:p>
            <w:pPr>
              <w:jc w:val="center"/>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78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合同生效及其他</w:t>
            </w:r>
            <w:r/>
          </w:p>
          <w:p>
            <w:pPr>
              <w:jc w:val="left"/>
              <w:keepLines w:val="0"/>
              <w:keepNext w:val="0"/>
              <w:pageBreakBefore w:val="0"/>
              <w:spacing w:line="300" w:lineRule="exact"/>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r>
            <w:r/>
          </w:p>
        </w:tc>
        <w:tc>
          <w:tcPr>
            <w:tcW w:w="5599" w:type="dxa"/>
            <w:vAlign w:val="center"/>
            <w:textDirection w:val="lrTb"/>
            <w:noWrap w:val="false"/>
          </w:tcPr>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 合同经甲方、乙方盖章后生效。</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 货物交付使用后所发生的合同纠纷，由甲方与乙方协商处理。</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keepLines w:val="0"/>
              <w:keepNext w:val="0"/>
              <w:pageBreakBefore w:val="0"/>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4.本合同应按照中华人民共和国的现行法律进行解释。本合同未尽事宜，遵照《民法典》、《政府采购法》、国家法律法规、行业规范等有关条文执行。</w:t>
            </w:r>
            <w:r/>
          </w:p>
        </w:tc>
      </w:tr>
    </w:tbl>
    <w:p>
      <w:pPr>
        <w:pStyle w:val="72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728"/>
        <w:jc w:val="center"/>
        <w:spacing w:before="120" w:beforeAutospacing="0" w:after="120" w:afterAutospacing="0" w:line="0" w:lineRule="atLeast"/>
      </w:pPr>
      <w:r>
        <w:rPr>
          <w:rFonts w:hint="eastAsia" w:ascii="黑体" w:hAnsi="宋体" w:eastAsia="黑体" w:cs="黑体"/>
          <w:sz w:val="44"/>
          <w:szCs w:val="44"/>
        </w:rPr>
        <w:t xml:space="preserve">第</w:t>
      </w:r>
      <w:bookmarkEnd w:id="157"/>
      <w:r>
        <w:rPr>
          <w:rFonts w:hint="eastAsia" w:ascii="黑体" w:hAnsi="宋体" w:eastAsia="黑体" w:cs="黑体"/>
          <w:sz w:val="44"/>
          <w:szCs w:val="44"/>
        </w:rPr>
        <w:t xml:space="preserve">四章 采购需求</w:t>
      </w:r>
      <w:bookmarkEnd w:id="158"/>
      <w:r/>
      <w:bookmarkEnd w:id="159"/>
      <w:r/>
      <w:bookmarkEnd w:id="160"/>
      <w:r/>
      <w:bookmarkEnd w:id="161"/>
      <w:r/>
      <w:bookmarkEnd w:id="162"/>
      <w:r/>
      <w:r/>
    </w:p>
    <w:p>
      <w:pPr>
        <w:pStyle w:val="728"/>
        <w:ind w:firstLine="480"/>
        <w:jc w:val="both"/>
        <w:spacing w:beforeAutospacing="0" w:afterAutospacing="0" w:line="360" w:lineRule="auto"/>
        <w:rPr>
          <w:rFonts w:ascii="宋体" w:hAnsi="宋体" w:eastAsia="宋体" w:cs="宋体"/>
        </w:rPr>
      </w:pPr>
      <w:r/>
      <w:bookmarkStart w:id="170" w:name="_Toc49090575"/>
      <w:r/>
      <w:bookmarkStart w:id="171" w:name="_Toc26554093"/>
      <w:r>
        <w:rPr>
          <w:rFonts w:hint="eastAsia" w:ascii="宋体" w:hAnsi="宋体" w:eastAsia="宋体" w:cs="宋体"/>
        </w:rPr>
        <w:t xml:space="preserve">项目属性:货物类项目。</w:t>
      </w:r>
      <w:bookmarkEnd w:id="170"/>
      <w:r/>
      <w:bookmarkEnd w:id="171"/>
      <w:r/>
      <w:r/>
    </w:p>
    <w:p>
      <w:pPr>
        <w:pStyle w:val="728"/>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28"/>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460" w:lineRule="exact"/>
        <w:rPr>
          <w:rFonts w:asciiTheme="minorEastAsia" w:hAnsiTheme="minorEastAsia" w:cstheme="minorEastAsia"/>
          <w:b/>
          <w:bCs/>
          <w:sz w:val="24"/>
        </w:rPr>
      </w:pPr>
      <w:r>
        <w:rPr>
          <w:rFonts w:hint="eastAsia" w:asciiTheme="minorEastAsia" w:hAnsiTheme="minorEastAsia" w:cstheme="minorEastAsia"/>
          <w:b/>
          <w:bCs/>
          <w:sz w:val="24"/>
        </w:rPr>
        <w:t xml:space="preserve">其内容包含：</w:t>
      </w:r>
      <w:r/>
    </w:p>
    <w:p>
      <w:pPr>
        <w:ind w:firstLine="562"/>
        <w:spacing w:line="460" w:lineRule="exact"/>
        <w:rPr>
          <w:rFonts w:asciiTheme="minorEastAsia" w:hAnsiTheme="minorEastAsia" w:cstheme="minorEastAsia"/>
          <w:b/>
          <w:bCs/>
          <w:sz w:val="24"/>
        </w:rPr>
      </w:pPr>
      <w:r>
        <w:rPr>
          <w:rFonts w:hint="eastAsia" w:asciiTheme="minorEastAsia" w:hAnsiTheme="minorEastAsia" w:cstheme="minorEastAsia"/>
          <w:b/>
          <w:bCs/>
          <w:sz w:val="24"/>
        </w:rPr>
        <w:t xml:space="preserve">一、采购内容：</w:t>
      </w:r>
      <w:r/>
    </w:p>
    <w:tbl>
      <w:tblPr>
        <w:tblStyle w:val="705"/>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129"/>
        <w:gridCol w:w="5351"/>
        <w:gridCol w:w="1867"/>
        <w:gridCol w:w="1607"/>
      </w:tblGrid>
      <w:tr>
        <w:trPr>
          <w:trHeight w:val="525"/>
        </w:trPr>
        <w:tc>
          <w:tcPr>
            <w:tcBorders>
              <w:top w:val="single" w:color="000000" w:sz="4" w:space="0"/>
              <w:left w:val="single" w:color="000000" w:sz="4" w:space="0"/>
              <w:bottom w:val="none" w:color="000000" w:sz="4" w:space="0"/>
              <w:right w:val="single" w:color="000000" w:sz="4" w:space="0"/>
            </w:tcBorders>
            <w:tcW w:w="567" w:type="pct"/>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none" w:color="000000" w:sz="4" w:space="0"/>
              <w:right w:val="single" w:color="000000" w:sz="4" w:space="0"/>
            </w:tcBorders>
            <w:tcW w:w="2688" w:type="pct"/>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none" w:color="000000" w:sz="4" w:space="0"/>
              <w:right w:val="single" w:color="000000" w:sz="4" w:space="0"/>
            </w:tcBorders>
            <w:tcW w:w="938"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p>
        </w:tc>
        <w:tc>
          <w:tcPr>
            <w:tcBorders>
              <w:top w:val="single" w:color="000000" w:sz="4" w:space="0"/>
              <w:left w:val="single" w:color="000000" w:sz="4" w:space="0"/>
              <w:bottom w:val="none" w:color="000000" w:sz="4" w:space="0"/>
              <w:right w:val="single" w:color="000000" w:sz="4" w:space="0"/>
            </w:tcBorders>
            <w:tcW w:w="805"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（一）数字化综合探究实验室</w:t>
            </w:r>
            <w:r/>
          </w:p>
        </w:tc>
      </w:tr>
      <w:tr>
        <w:trPr>
          <w:trHeight w:val="345"/>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non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教师演示台</w:t>
            </w:r>
            <w:r/>
          </w:p>
        </w:tc>
        <w:tc>
          <w:tcPr>
            <w:tcBorders>
              <w:top w:val="non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r>
      <w:tr>
        <w:trPr>
          <w:trHeight w:val="34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教师椅</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把</w:t>
            </w:r>
            <w:r/>
          </w:p>
        </w:tc>
      </w:tr>
      <w:tr>
        <w:trPr>
          <w:trHeight w:val="345"/>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实验室智能控制系统（智能控制箱）</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4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多功能水槽柜</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45"/>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学生实验台</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r>
      <w:tr>
        <w:trPr>
          <w:trHeight w:val="34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实验凳</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r>
      <w:tr>
        <w:trPr>
          <w:trHeight w:val="34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学生操作终端（智能学生终端）</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45"/>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多功能水槽柜</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给排水管</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r>
      <w:tr>
        <w:trPr>
          <w:trHeight w:val="34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系统辅材</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default"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图文展示墙、顶、地面</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组</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default"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知识窗帘</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r>
      <w:tr>
        <w:trPr>
          <w:trHeight w:val="36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default"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default"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default" w:ascii="宋体" w:hAnsi="宋体" w:eastAsia="宋体" w:cs="宋体"/>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0</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阿基米德原理实验仪</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运动学轨道</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运动学轨道附件</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无线数智小车</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智能化电机</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摩擦块</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摩擦面</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50g钩码</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ascii="宋体" w:hAnsi="宋体" w:eastAsia="宋体" w:cs="宋体"/>
                <w:color w:val="000000"/>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0</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无线彩屏多量程微电流传感器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初中物理电学实验箱</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无线彩屏电导率传感器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ascii="宋体" w:hAnsi="宋体" w:eastAsia="宋体" w:cs="宋体"/>
                <w:color w:val="000000"/>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无线彩屏高温传感器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0</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无线彩屏温湿度传感器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无线彩屏心率脉搏传感器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初中碳和碳的氧化物实验箱</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初中酸和碱实验箱</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初中生物体的结构层次实验箱</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初中生物圈中的绿色植物实验箱</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ascii="宋体" w:hAnsi="宋体" w:eastAsia="宋体" w:cs="宋体"/>
                <w:color w:val="000000"/>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t xml:space="preserve">风管机</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none" w:color="000000" w:sz="4" w:space="0"/>
              <w:left w:val="single" w:color="000000" w:sz="4" w:space="0"/>
              <w:bottom w:val="non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ascii="宋体" w:hAnsi="宋体" w:eastAsia="宋体" w:cs="宋体"/>
                <w:color w:val="000000"/>
                <w:sz w:val="20"/>
                <w:szCs w:val="20"/>
              </w:rPr>
              <w:t xml:space="preserve">50</w:t>
            </w:r>
            <w:r/>
          </w:p>
        </w:tc>
        <w:tc>
          <w:tcPr>
            <w:tcBorders>
              <w:top w:val="single" w:color="000000" w:sz="4" w:space="0"/>
              <w:left w:val="single" w:color="000000" w:sz="4" w:space="0"/>
              <w:bottom w:val="non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数据处理系统</w:t>
            </w:r>
            <w:r/>
          </w:p>
        </w:tc>
        <w:tc>
          <w:tcPr>
            <w:tcBorders>
              <w:top w:val="single" w:color="000000" w:sz="4" w:space="0"/>
              <w:left w:val="single" w:color="000000" w:sz="4" w:space="0"/>
              <w:bottom w:val="non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none" w:color="000000" w:sz="4" w:space="0"/>
              <w:right w:val="single" w:color="000000" w:sz="4" w:space="0"/>
            </w:tcBorders>
            <w:tcW w:w="80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（二）VR虚拟仿真实验室</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non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AI裸眼XR便携式终端</w:t>
            </w:r>
            <w:r/>
          </w:p>
        </w:tc>
        <w:tc>
          <w:tcPr>
            <w:tcBorders>
              <w:top w:val="non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偏振式VR智慧黑板</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AI偏振式3D VR便携式终端</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偏振式3D观察眼镜</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副</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初中理化生实验探究软件</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模拟显微镜互动系统</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无线彩屏三维磁传感器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高清录播主机</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录播流媒体处理软件</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教师摄像机</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智能跟踪拍摄软件</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学生全景摄像机</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高清摄像机传输处理软件</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扩声系统</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资源管理平台</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系统集成</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消毒柜</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风管机</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教师演示台</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学生操作台</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张</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学生凳</w:t>
            </w:r>
            <w:r/>
          </w:p>
        </w:tc>
        <w:tc>
          <w:tcPr>
            <w:shd w:val="clear" w:color="auto" w:fill="ffffff"/>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张</w:t>
            </w:r>
            <w:r/>
          </w:p>
        </w:tc>
      </w:tr>
      <w:tr>
        <w:trPr>
          <w:trHeight w:val="300"/>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图文展示墙壁、地面、屋顶</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p>
        </w:tc>
      </w:tr>
      <w:tr>
        <w:trPr>
          <w:trHeight w:val="300"/>
        </w:trPr>
        <w:tc>
          <w:tcPr>
            <w:tcBorders>
              <w:top w:val="non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68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知识窗帘</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r>
    </w:tbl>
    <w:p>
      <w:pPr>
        <w:pStyle w:val="896"/>
        <w:ind w:firstLine="480"/>
        <w:spacing w:line="360" w:lineRule="auto"/>
        <w:tabs>
          <w:tab w:val="left" w:pos="1201" w:leader="none"/>
        </w:tabs>
        <w:rPr>
          <w:rFonts w:asciiTheme="minorEastAsia" w:hAnsiTheme="minorEastAsia" w:cstheme="minorEastAsia"/>
          <w:b/>
          <w:sz w:val="24"/>
          <w:highlight w:val="yellow"/>
        </w:rPr>
      </w:pPr>
      <w:r>
        <w:rPr>
          <w:rFonts w:hint="eastAsia" w:asciiTheme="minorEastAsia" w:hAnsiTheme="minorEastAsia" w:cstheme="minorEastAsia"/>
          <w:b/>
          <w:sz w:val="24"/>
          <w:highlight w:val="yellow"/>
        </w:rPr>
        <w:t xml:space="preserve">本</w:t>
      </w:r>
      <w:r>
        <w:rPr>
          <w:rFonts w:hint="eastAsia" w:asciiTheme="minorEastAsia" w:hAnsiTheme="minorEastAsia" w:cstheme="minorEastAsia"/>
          <w:b/>
          <w:sz w:val="24"/>
          <w:highlight w:val="yellow"/>
          <w:lang w:val="en-US"/>
        </w:rPr>
        <w:t xml:space="preserve">采购包</w:t>
      </w:r>
      <w:r>
        <w:rPr>
          <w:rFonts w:hint="eastAsia" w:asciiTheme="minorEastAsia" w:hAnsiTheme="minorEastAsia" w:cstheme="minorEastAsia"/>
          <w:b/>
          <w:sz w:val="24"/>
          <w:highlight w:val="yellow"/>
        </w:rPr>
        <w:t xml:space="preserve">核心产品为</w:t>
      </w:r>
      <w:r>
        <w:rPr>
          <w:rFonts w:hint="eastAsia" w:asciiTheme="minorEastAsia" w:hAnsiTheme="minorEastAsia" w:cstheme="minorEastAsia"/>
          <w:b/>
          <w:color w:val="ff0000"/>
          <w:sz w:val="24"/>
          <w:highlight w:val="yellow"/>
          <w:lang w:val="en-US"/>
        </w:rPr>
        <w:t xml:space="preserve">学生实验台</w:t>
      </w:r>
      <w:r>
        <w:rPr>
          <w:rFonts w:hint="eastAsia" w:asciiTheme="minorEastAsia" w:hAnsiTheme="minorEastAsia" w:cstheme="minorEastAsia"/>
          <w:b/>
          <w:sz w:val="24"/>
          <w:highlight w:val="yellow"/>
        </w:rPr>
        <w:t xml:space="preserve">；核心产品品牌相同的按一家供应商计。</w:t>
      </w:r>
      <w:r/>
    </w:p>
    <w:p>
      <w:pPr>
        <w:ind w:firstLine="482"/>
        <w:spacing w:line="460" w:lineRule="exact"/>
        <w:rPr>
          <w:rFonts w:asciiTheme="minorEastAsia" w:hAnsiTheme="minorEastAsia" w:cstheme="minorEastAsia"/>
          <w:b/>
          <w:bCs/>
          <w:sz w:val="24"/>
        </w:rPr>
      </w:pPr>
      <w:r>
        <w:rPr>
          <w:rFonts w:hint="eastAsia" w:asciiTheme="minorEastAsia" w:hAnsiTheme="minorEastAsia" w:cstheme="minorEastAsia"/>
          <w:b/>
          <w:bCs/>
          <w:sz w:val="24"/>
        </w:rPr>
        <w:t xml:space="preserve">二、技术参数及要求：</w:t>
      </w:r>
      <w:r/>
    </w:p>
    <w:tbl>
      <w:tblPr>
        <w:tblStyle w:val="70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46"/>
        <w:gridCol w:w="1252"/>
        <w:gridCol w:w="6545"/>
        <w:gridCol w:w="872"/>
        <w:gridCol w:w="741"/>
      </w:tblGrid>
      <w:tr>
        <w:trPr>
          <w:trHeight w:val="525"/>
        </w:trPr>
        <w:tc>
          <w:tcPr>
            <w:tcBorders>
              <w:top w:val="single" w:color="000000" w:sz="4" w:space="0"/>
              <w:left w:val="single" w:color="000000" w:sz="4" w:space="0"/>
              <w:bottom w:val="none" w:color="000000" w:sz="4" w:space="0"/>
              <w:right w:val="single" w:color="000000" w:sz="4" w:space="0"/>
            </w:tcBorders>
            <w:tcW w:w="274" w:type="pct"/>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none" w:color="000000" w:sz="4" w:space="0"/>
              <w:right w:val="single" w:color="000000" w:sz="4" w:space="0"/>
            </w:tcBorders>
            <w:tcW w:w="629" w:type="pct"/>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none" w:color="000000" w:sz="4" w:space="0"/>
              <w:right w:val="single" w:color="000000" w:sz="4" w:space="0"/>
            </w:tcBorders>
            <w:tcW w:w="3287" w:type="pct"/>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技术参数及要求</w:t>
            </w:r>
            <w:r/>
          </w:p>
        </w:tc>
        <w:tc>
          <w:tcPr>
            <w:tcBorders>
              <w:top w:val="single" w:color="000000" w:sz="4" w:space="0"/>
              <w:left w:val="single" w:color="000000" w:sz="4" w:space="0"/>
              <w:bottom w:val="none" w:color="000000" w:sz="4" w:space="0"/>
              <w:right w:val="single" w:color="000000" w:sz="4" w:space="0"/>
            </w:tcBorders>
            <w:tcW w:w="438"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p>
        </w:tc>
        <w:tc>
          <w:tcPr>
            <w:tcBorders>
              <w:top w:val="single" w:color="000000" w:sz="4" w:space="0"/>
              <w:left w:val="single" w:color="000000" w:sz="4" w:space="0"/>
              <w:bottom w:val="none" w:color="000000" w:sz="4" w:space="0"/>
              <w:right w:val="single" w:color="000000" w:sz="4" w:space="0"/>
            </w:tcBorders>
            <w:tcW w:w="370"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（一）数字化综合探究实验室</w:t>
            </w:r>
            <w:r/>
          </w:p>
        </w:tc>
      </w:tr>
      <w:tr>
        <w:trPr>
          <w:trHeight w:val="345"/>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non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教师演示台</w:t>
            </w:r>
            <w:r/>
          </w:p>
        </w:tc>
        <w:tc>
          <w:tcPr>
            <w:tcBorders>
              <w:top w:val="non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8"/>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规格尺寸（长×宽×高）：3000×700×850mm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2.台面：采用≥13mm厚优抗理化板台面，台面边缘用同质材料板双层加厚至≥26.0mm。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3.结构：全钢结构柜体，演示台设有储物柜，中间为演示台，设置电源主控抽屉、键盘抽屉以及多媒体设备（主机、显示器、中控、功放、交换机）的位置预留；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4.桌体：采用≥1.0</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一级冷轧钢板成型，焊接制作，表面经磷化、环氧树脂静电粉末涂装处理；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5.滑轨：三节重型滚珠滑轨，承重性强，滑动性能良好，无噪音；</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6.耐腐蚀连接件：采用ABS专用连接组装件；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7.铰链：采用自动型110°大伸展角度，锌合金铰链；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8.拉手：采用内嵌入式拉手；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9.脚垫：ABS注塑专用垫。</w:t>
            </w:r>
            <w:r/>
          </w:p>
          <w:p>
            <w:pPr>
              <w:numPr>
                <w:ilvl w:val="0"/>
                <w:numId w:val="0"/>
              </w:numPr>
              <w:jc w:val="left"/>
              <w:widowControl/>
              <w:rPr>
                <w:rFonts w:hint="default" w:ascii="宋体" w:hAnsi="宋体" w:eastAsia="宋体" w:cs="宋体"/>
                <w:color w:val="000000"/>
                <w:sz w:val="20"/>
                <w:szCs w:val="20"/>
                <w:lang w:bidi="ar"/>
              </w:rPr>
            </w:pPr>
            <w:r>
              <w:rPr>
                <w:rFonts w:hint="default" w:ascii="宋体" w:hAnsi="宋体" w:eastAsia="宋体" w:cs="宋体"/>
                <w:color w:val="000000"/>
                <w:sz w:val="20"/>
                <w:szCs w:val="20"/>
                <w:lang w:bidi="ar"/>
              </w:rPr>
              <w:t xml:space="preserve">10.含安装调试。</w:t>
            </w:r>
            <w:r/>
          </w:p>
        </w:tc>
        <w:tc>
          <w:tcPr>
            <w:tcBorders>
              <w:top w:val="non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non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r>
      <w:tr>
        <w:trPr>
          <w:trHeight w:val="345"/>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教师椅</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1.规格：500*460*850mm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2.椅面、靠背选用网布面料，透气性强、无异味。</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3.背垫、座垫采用高密度发泡成型棉，回弹性好、不易变形，不老化。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4.配有扶手，圆五星脚配活动脚轮，气压调节座位高度。</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把</w:t>
            </w:r>
            <w:r/>
          </w:p>
        </w:tc>
      </w:tr>
      <w:tr>
        <w:trPr>
          <w:trHeight w:val="345"/>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实验室智能控制系统（智能控制箱）</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尺寸：420*220mm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，装置在主控台组合柜内，微电脑控制，数码显示，轻触按钮操作。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1.交流输出:0-24V或30V,每档2V,输出电流≤8A，过载保护。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2.稳压输出:0-24V或30V,连续可调，每档0.1V,输出电流≤8A.过敷保护。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3.直流9V输出:启动一次，输出10+2S，自动复位。直流高压:240/300V输出，电流100mA,过载保护。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4.低压输出:0-24V或30V,叠加式选择电压。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5.总开关控制: 叠加式选择电压</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控制学生低压0-24V输出</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220V输出分共四组由老师控制所有高压、低压。</w:t>
            </w:r>
            <w:r/>
          </w:p>
          <w:p>
            <w:pPr>
              <w:jc w:val="left"/>
              <w:widowControl/>
              <w:rPr>
                <w:rFonts w:hint="default" w:ascii="宋体" w:hAnsi="宋体" w:eastAsia="宋体" w:cs="宋体"/>
                <w:color w:val="000000"/>
                <w:sz w:val="20"/>
                <w:szCs w:val="20"/>
                <w:lang w:bidi="ar"/>
              </w:rPr>
            </w:pPr>
            <w:r>
              <w:rPr>
                <w:rFonts w:hint="default" w:ascii="宋体" w:hAnsi="宋体" w:eastAsia="宋体" w:cs="宋体"/>
                <w:color w:val="000000"/>
                <w:sz w:val="20"/>
                <w:szCs w:val="20"/>
                <w:lang w:bidi="ar"/>
              </w:rPr>
              <w:t xml:space="preserve">6.含安装调试。</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45"/>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多功能水槽柜</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9"/>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规格（长×宽×高）：465mm*600mm*820mm（±2mm），整体柜体选用</w:t>
            </w:r>
            <w:r>
              <w:rPr>
                <w:rFonts w:ascii="宋体" w:hAnsi="宋体" w:eastAsia="宋体" w:cs="宋体"/>
                <w:color w:val="000000"/>
                <w:sz w:val="20"/>
                <w:szCs w:val="20"/>
                <w:lang w:bidi="ar"/>
              </w:rPr>
              <w:t xml:space="preserve">环保</w:t>
            </w:r>
            <w:r>
              <w:rPr>
                <w:rFonts w:hint="eastAsia" w:ascii="宋体" w:hAnsi="宋体" w:eastAsia="宋体" w:cs="宋体"/>
                <w:color w:val="000000"/>
                <w:sz w:val="20"/>
                <w:szCs w:val="20"/>
                <w:lang w:bidi="ar"/>
              </w:rPr>
              <w:t xml:space="preserve">ABS工程塑料制作，水槽采用环保型PP材料一次性注塑成型。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化验水槽规格壁厚最低不小于2mm，主结构不小于3mm，由环保型PP材料一次性注塑成型。水槽后端高出水槽两侧50mm防止后排学生使用时水溅到前排学生身上，槽面设有三联水嘴放置孔位。下水口滤网设计、水槽内侧倾斜面设计、四周边缘化设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3.下水系统：采用PP材质专用连接管。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4.水槽柜为榫卯连接结构并合理布局加强筋，安装时不用胶水粘结，使用产品自身力量相互连接，产品不变形，不扭曲。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5.柜子整体采用环保型ABS工程塑料一次性注塑成型，表面纹理与光面相结合处理。同时水槽柜底部为模具一体成型，加固水槽柜的强度。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6.水槽台上部为多功能安装平台，采用</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2.0mm厚工程塑料整体模具注塑成型，多功能平台集成有给排水快速接口、信号控制接口、</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10条试管位滴水架。</w:t>
            </w:r>
            <w:r/>
          </w:p>
          <w:p>
            <w:pPr>
              <w:numPr>
                <w:ilvl w:val="0"/>
                <w:numId w:val="0"/>
              </w:numPr>
              <w:jc w:val="left"/>
              <w:widowControl/>
              <w:rPr>
                <w:rFonts w:hint="eastAsia" w:ascii="宋体" w:hAnsi="宋体" w:eastAsia="宋体" w:cs="宋体"/>
                <w:color w:val="000000"/>
                <w:sz w:val="20"/>
                <w:szCs w:val="20"/>
                <w:lang w:bidi="ar"/>
              </w:rPr>
            </w:pPr>
            <w:r>
              <w:rPr>
                <w:rFonts w:hint="default" w:ascii="宋体" w:hAnsi="宋体" w:eastAsia="宋体" w:cs="宋体"/>
                <w:color w:val="000000"/>
                <w:sz w:val="20"/>
                <w:szCs w:val="20"/>
                <w:lang w:bidi="ar"/>
              </w:rPr>
              <w:t xml:space="preserve">7.含安装调试。</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规格550*230*170mm（±2mm），鹅颈式</w:t>
            </w:r>
            <w:r>
              <w:rPr>
                <w:rFonts w:ascii="宋体" w:hAnsi="宋体" w:eastAsia="宋体" w:cs="宋体"/>
                <w:color w:val="000000"/>
                <w:sz w:val="20"/>
                <w:szCs w:val="20"/>
                <w:lang w:bidi="ar"/>
              </w:rPr>
              <w:t xml:space="preserve">实验室专用化验水嘴，主体材质为加厚H65铜管，主体管径约22mm，整体高度约550mm，臂管管径约20mm，鹅颈管径约16mm，可360°旋转，鹅颈出水嘴距离台面约450mm，距离鹅颈主管约160mm，双柄间距约230mm，双柄出水嘴距离台面约113mm，进水接管长度约60mm，为加厚H65铜管，壁厚≥2.5mm，固定底座直径约55mm，底座锁母与台面中间添加齿形止退垫，连接后不易松动稳定性强。防酸碱、防锈、防虹吸、防阻塞，表面环氧树脂喷涂。高精度陶瓷阀芯，高头，可拆卸清洗阻塞。出水嘴可拆卸，内有成型螺纹。</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单眼洗眼器，</w:t>
            </w:r>
            <w:r>
              <w:rPr>
                <w:rFonts w:ascii="宋体" w:hAnsi="宋体" w:eastAsia="宋体" w:cs="宋体"/>
                <w:color w:val="000000"/>
                <w:sz w:val="20"/>
                <w:szCs w:val="20"/>
                <w:lang w:bidi="ar"/>
              </w:rPr>
              <w:t xml:space="preserve">洗眼喷头：采用不助燃PC材质模铸一体成形制作，防尘盖平常可防尘，使用时可随时被水冲开，并降低突然打开时短暂的高水压，避免冲伤眼睛</w:t>
            </w:r>
            <w:r>
              <w:rPr>
                <w:rFonts w:ascii="宋体" w:hAnsi="宋体" w:eastAsia="宋体" w:cs="宋体"/>
                <w:color w:val="000000"/>
                <w:sz w:val="20"/>
                <w:szCs w:val="20"/>
                <w:lang w:bidi="ar"/>
              </w:rPr>
              <w:t xml:space="preserve">，</w:t>
            </w:r>
            <w:r>
              <w:rPr>
                <w:rFonts w:hint="default" w:ascii="宋体" w:hAnsi="宋体" w:eastAsia="宋体" w:cs="宋体"/>
                <w:color w:val="000000"/>
                <w:sz w:val="20"/>
                <w:szCs w:val="20"/>
                <w:lang w:bidi="ar"/>
              </w:rPr>
              <w:t xml:space="preserve">含安装调试</w:t>
            </w:r>
            <w:r>
              <w:rPr>
                <w:rFonts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45"/>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学生实验台</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10"/>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规格尺寸（长×宽×高）：1200*600*780mm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，新型铝塑结构；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2.结构组成：由台面、桌腿、立柱、大横梁、前横梁、中横梁、后横梁等组成；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3.台面：采用≥20mm厚无甲醛新型环保陶瓷台面，台面表面</w:t>
            </w:r>
            <w:r>
              <w:rPr>
                <w:rFonts w:ascii="宋体" w:hAnsi="宋体" w:eastAsia="宋体" w:cs="宋体"/>
                <w:color w:val="000000"/>
                <w:sz w:val="20"/>
                <w:szCs w:val="20"/>
                <w:lang w:bidi="ar"/>
              </w:rPr>
              <w:t xml:space="preserve">为</w:t>
            </w:r>
            <w:r>
              <w:rPr>
                <w:rFonts w:hint="eastAsia" w:ascii="宋体" w:hAnsi="宋体" w:eastAsia="宋体" w:cs="宋体"/>
                <w:color w:val="000000"/>
                <w:sz w:val="20"/>
                <w:szCs w:val="20"/>
                <w:lang w:bidi="ar"/>
              </w:rPr>
              <w:t xml:space="preserve">耐腐蚀、耐刻刮、耐污染釉面。坯体一体实芯黑色坯体，釉面和坯体经高温一体烧结而成。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4.桌腿：采用工字型压铸铝一次成型，三段链接。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5.上腿规格：≥长590*宽55*高110mm，部分壁厚≥3.0mm，内侧设有凹槽。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6.下腿规格：≥长540*宽55*高105mm，部分壁厚≥3.0mm，下脚正面设有塑料卡盖。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7.立柱：采用≥120*55mm，壁厚≥1.5mm。立柱两端内部有2个铸铝成型的螺丝链接位。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8.前横梁：≥37*30mm，壁厚≥1.2mm。中横梁：≥40*30mm，壁厚≥1.5mm。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9.后横梁：≥37*30mm,壁厚≥1.2mm。后横梁上侧设</w:t>
            </w:r>
            <w:r>
              <w:rPr>
                <w:rFonts w:ascii="宋体" w:hAnsi="宋体" w:eastAsia="宋体" w:cs="宋体"/>
                <w:color w:val="000000"/>
                <w:sz w:val="20"/>
                <w:szCs w:val="20"/>
                <w:lang w:bidi="ar"/>
              </w:rPr>
              <w:t xml:space="preserve">约</w:t>
            </w:r>
            <w:r>
              <w:rPr>
                <w:rFonts w:hint="eastAsia" w:ascii="宋体" w:hAnsi="宋体" w:eastAsia="宋体" w:cs="宋体"/>
                <w:color w:val="000000"/>
                <w:sz w:val="20"/>
                <w:szCs w:val="20"/>
                <w:lang w:bidi="ar"/>
              </w:rPr>
              <w:t xml:space="preserve">50mm挡水板，防止物品滑落，挡水板两侧有塑料堵头圆角处理安全不刮伤。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10.加强横支撑件：采用</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60*30mm椭圆管，壁厚≥1.2mm。表面喷涂环氧树脂防护层，耐酸碱，耐腐蚀。</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11.书包斗:≥420*260*155mm，采用环保型PP材料一次性注塑成型，上面设计有可悬挂凳子的圆形孔</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两个书包斗中间设有电源盒</w:t>
            </w:r>
            <w:r>
              <w:rPr>
                <w:rFonts w:ascii="宋体" w:hAnsi="宋体" w:eastAsia="宋体" w:cs="宋体"/>
                <w:color w:val="000000"/>
                <w:sz w:val="20"/>
                <w:szCs w:val="20"/>
                <w:lang w:bidi="ar"/>
              </w:rPr>
              <w:t xml:space="preserve">。</w:t>
            </w:r>
            <w:r/>
          </w:p>
          <w:p>
            <w:pPr>
              <w:numPr>
                <w:ilvl w:val="0"/>
                <w:numId w:val="0"/>
              </w:numPr>
              <w:jc w:val="left"/>
              <w:widowControl/>
              <w:rPr>
                <w:rFonts w:hint="default" w:ascii="宋体" w:hAnsi="宋体" w:eastAsia="宋体" w:cs="宋体"/>
                <w:color w:val="000000"/>
                <w:sz w:val="20"/>
                <w:szCs w:val="20"/>
                <w:lang w:bidi="ar"/>
              </w:rPr>
            </w:pPr>
            <w:r>
              <w:rPr>
                <w:rFonts w:ascii="宋体" w:hAnsi="宋体" w:eastAsia="宋体" w:cs="宋体"/>
                <w:color w:val="000000"/>
                <w:sz w:val="20"/>
                <w:szCs w:val="20"/>
                <w:lang w:bidi="ar"/>
              </w:rPr>
              <w:t xml:space="preserve">12.</w:t>
            </w:r>
            <w:r>
              <w:rPr>
                <w:rFonts w:hint="default" w:ascii="宋体" w:hAnsi="宋体" w:eastAsia="宋体" w:cs="宋体"/>
                <w:color w:val="000000"/>
                <w:sz w:val="20"/>
                <w:szCs w:val="20"/>
                <w:lang w:bidi="ar"/>
              </w:rPr>
              <w:t xml:space="preserve">含安装调试。</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r>
      <w:tr>
        <w:trPr>
          <w:trHeight w:val="345"/>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1.尺寸（长×宽×高）：345*200*750mm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，由2个ABS工程塑料一次性注塑成型结合,表面沙面和光面相结合处理。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2.以齿合槽配以螺丝连接，拆分组合方便，方便检修桶体内的风管或电线</w:t>
            </w:r>
            <w:r>
              <w:rPr>
                <w:rFonts w:hint="default" w:ascii="宋体" w:hAnsi="宋体" w:eastAsia="宋体" w:cs="宋体"/>
                <w:color w:val="000000"/>
                <w:sz w:val="20"/>
                <w:szCs w:val="20"/>
                <w:lang w:bidi="ar"/>
              </w:rPr>
              <w:t xml:space="preserve">，含安装调试。</w:t>
            </w: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实验凳</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1.四爪升降凳</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规格尺寸：Φ315mm×450mm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2.凳面：ABS工程塑料一次性注塑成型，表面细纹咬花，防滑不发光。</w:t>
            </w:r>
            <w:r>
              <w:rPr>
                <w:rFonts w:hint="eastAsia" w:ascii="宋体" w:hAnsi="宋体" w:eastAsia="宋体" w:cs="宋体"/>
                <w:color w:val="000000"/>
                <w:sz w:val="20"/>
                <w:szCs w:val="20"/>
                <w:lang w:bidi="ar"/>
              </w:rPr>
              <w:br/>
            </w:r>
            <w:r>
              <w:rPr>
                <w:rFonts w:ascii="宋体" w:hAnsi="宋体" w:eastAsia="宋体" w:cs="宋体"/>
                <w:color w:val="000000"/>
                <w:sz w:val="20"/>
                <w:szCs w:val="20"/>
                <w:lang w:bidi="ar"/>
              </w:rPr>
              <w:t xml:space="preserve">3</w:t>
            </w:r>
            <w:r>
              <w:rPr>
                <w:rFonts w:hint="eastAsia" w:ascii="宋体" w:hAnsi="宋体" w:eastAsia="宋体" w:cs="宋体"/>
                <w:color w:val="000000"/>
                <w:sz w:val="20"/>
                <w:szCs w:val="20"/>
                <w:lang w:bidi="ar"/>
              </w:rPr>
              <w:t xml:space="preserve">.脚垫：PP材料一次注塑成型。</w:t>
            </w:r>
            <w:r>
              <w:rPr>
                <w:rFonts w:hint="eastAsia" w:ascii="宋体" w:hAnsi="宋体" w:eastAsia="宋体" w:cs="宋体"/>
                <w:color w:val="000000"/>
                <w:sz w:val="20"/>
                <w:szCs w:val="20"/>
                <w:lang w:bidi="ar"/>
              </w:rPr>
              <w:br/>
            </w:r>
            <w:r>
              <w:rPr>
                <w:rFonts w:ascii="宋体" w:hAnsi="宋体" w:eastAsia="宋体" w:cs="宋体"/>
                <w:color w:val="000000"/>
                <w:sz w:val="20"/>
                <w:szCs w:val="20"/>
                <w:lang w:bidi="ar"/>
              </w:rPr>
              <w:t xml:space="preserve">4</w:t>
            </w:r>
            <w:r>
              <w:rPr>
                <w:rFonts w:hint="eastAsia" w:ascii="宋体" w:hAnsi="宋体" w:eastAsia="宋体" w:cs="宋体"/>
                <w:color w:val="000000"/>
                <w:sz w:val="20"/>
                <w:szCs w:val="20"/>
                <w:lang w:bidi="ar"/>
              </w:rPr>
              <w:t xml:space="preserve">.脚钢架：椭圆形无缝钢管全圆满焊接而成，结构牢固，经高温粉体烤漆处理。</w:t>
            </w:r>
            <w:r>
              <w:rPr>
                <w:rFonts w:hint="eastAsia" w:ascii="宋体" w:hAnsi="宋体" w:eastAsia="宋体" w:cs="宋体"/>
                <w:color w:val="000000"/>
                <w:sz w:val="20"/>
                <w:szCs w:val="20"/>
                <w:lang w:bidi="ar"/>
              </w:rPr>
              <w:br/>
            </w:r>
            <w:r>
              <w:rPr>
                <w:rFonts w:ascii="宋体" w:hAnsi="宋体" w:eastAsia="宋体" w:cs="宋体"/>
                <w:color w:val="000000"/>
                <w:sz w:val="20"/>
                <w:szCs w:val="20"/>
                <w:lang w:bidi="ar"/>
              </w:rPr>
              <w:t xml:space="preserve">5</w:t>
            </w:r>
            <w:r>
              <w:rPr>
                <w:rFonts w:hint="eastAsia" w:ascii="宋体" w:hAnsi="宋体" w:eastAsia="宋体" w:cs="宋体"/>
                <w:color w:val="000000"/>
                <w:sz w:val="20"/>
                <w:szCs w:val="20"/>
                <w:lang w:bidi="ar"/>
              </w:rPr>
              <w:t xml:space="preserve">.凳面可通过旋转螺杆来升降凳子高度,可调高度约5cm。</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r>
      <w:tr>
        <w:trPr>
          <w:trHeight w:val="345"/>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学生操作终端（智能学生终端）</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11"/>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ABS翻转式电源盒，数字表显示，置于书包盒中间。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2.上下键调节电压电流</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3.学生交流2V到24V输出，电流2A，自动过载保护，自动恢复。电压2V每档，由教师集中供电控制。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4.学生直流2V到24V输出，电流2A，自动过载保护，自动恢复。由教师集中供电控制</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5.配置1组220V国标5孔插座，保险丝保护，工作指示。具有火线关断开关。</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6.电源具有工作</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过载状态指示，能清楚的判断</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7.电源采用耐磨、耐腐蚀、耐高温（≤140℃）的面板，标识清楚。</w:t>
            </w:r>
            <w:r/>
          </w:p>
          <w:p>
            <w:pPr>
              <w:numPr>
                <w:ilvl w:val="0"/>
                <w:numId w:val="0"/>
              </w:numPr>
              <w:jc w:val="left"/>
              <w:widowControl/>
              <w:rPr>
                <w:rFonts w:hint="default" w:ascii="宋体" w:hAnsi="宋体" w:eastAsia="宋体" w:cs="宋体"/>
                <w:color w:val="000000"/>
                <w:sz w:val="20"/>
                <w:szCs w:val="20"/>
                <w:lang w:bidi="ar"/>
              </w:rPr>
            </w:pPr>
            <w:r>
              <w:rPr>
                <w:rFonts w:hint="default" w:ascii="宋体" w:hAnsi="宋体" w:eastAsia="宋体" w:cs="宋体"/>
                <w:color w:val="000000"/>
                <w:sz w:val="20"/>
                <w:szCs w:val="20"/>
                <w:lang w:bidi="ar"/>
              </w:rPr>
              <w:t xml:space="preserve">8.含安装调试。</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45"/>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多功能水槽柜</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12"/>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规格（长×宽×高）：465mm*600mm*820mm（±2mm），整体柜体选用</w:t>
            </w:r>
            <w:r>
              <w:rPr>
                <w:rFonts w:ascii="宋体" w:hAnsi="宋体" w:eastAsia="宋体" w:cs="宋体"/>
                <w:color w:val="000000"/>
                <w:sz w:val="20"/>
                <w:szCs w:val="20"/>
                <w:lang w:bidi="ar"/>
              </w:rPr>
              <w:t xml:space="preserve">环保</w:t>
            </w:r>
            <w:r>
              <w:rPr>
                <w:rFonts w:hint="eastAsia" w:ascii="宋体" w:hAnsi="宋体" w:eastAsia="宋体" w:cs="宋体"/>
                <w:color w:val="000000"/>
                <w:sz w:val="20"/>
                <w:szCs w:val="20"/>
                <w:lang w:bidi="ar"/>
              </w:rPr>
              <w:t xml:space="preserve">ABS工程塑料制作，水槽采用环保型PP材料一次性注塑成型。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化验水槽规格壁厚最低不小于2mm，主结构不小于3mm，由环保型PP材料一次性注塑成型。水槽后端高出水槽两侧50mm防止后排学生使用时水溅到前排学生身上，槽面设有三联水嘴放置孔位。下水口滤网设计、水槽内侧倾斜面设计、四周边缘化设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3.下水系统：采用PP材质专用连接管。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4.水槽柜为榫卯连接结构并合理布局加强筋，安装时不用胶水粘结，使用产品自身力量相互连接，产品不变形，不扭曲。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5.柜子整体采用环保型ABS工程塑料一次性注塑成型，表面纹理与光面相结合处理。同时水槽柜底部为模具一体成型，加固水槽柜的强度。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6.水槽台上部为多功能安装平台，采用</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2.0mm厚工程塑料整体模具注塑成型，多功能平台集成有给排水快速接口、信号控制接口、</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10条试管位滴水架。</w:t>
            </w:r>
            <w:r/>
          </w:p>
          <w:p>
            <w:pPr>
              <w:numPr>
                <w:ilvl w:val="0"/>
                <w:numId w:val="0"/>
              </w:numPr>
              <w:jc w:val="left"/>
              <w:widowControl/>
              <w:rPr>
                <w:rFonts w:hint="default" w:ascii="宋体" w:hAnsi="宋体" w:eastAsia="宋体" w:cs="宋体"/>
                <w:color w:val="000000"/>
                <w:sz w:val="20"/>
                <w:szCs w:val="20"/>
                <w:lang w:bidi="ar"/>
              </w:rPr>
            </w:pPr>
            <w:r>
              <w:rPr>
                <w:rFonts w:hint="default" w:ascii="宋体" w:hAnsi="宋体" w:eastAsia="宋体" w:cs="宋体"/>
                <w:color w:val="000000"/>
                <w:sz w:val="20"/>
                <w:szCs w:val="20"/>
                <w:lang w:bidi="ar"/>
              </w:rPr>
              <w:t xml:space="preserve">7.含安装调试。</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lang w:bidi="ar"/>
              </w:rPr>
              <w:t xml:space="preserve">规格550*230*170mm（±2mm），鹅颈式</w:t>
            </w:r>
            <w:r>
              <w:rPr>
                <w:rFonts w:ascii="宋体" w:hAnsi="宋体" w:eastAsia="宋体" w:cs="宋体"/>
                <w:color w:val="000000"/>
                <w:sz w:val="20"/>
                <w:szCs w:val="20"/>
                <w:lang w:bidi="ar"/>
              </w:rPr>
              <w:t xml:space="preserve">实验室专用化验水嘴，主体材质为加厚H65铜管，主体管径约22mm，整体高度约550mm，臂管管径约20mm，鹅颈管径约16mm，可360°旋转，鹅颈出水嘴距离台面约450mm，距离鹅颈主管约160mm，双柄间距约230mm，双柄出水嘴距离台面约113mm，进水接管长度约60mm，为加厚H65铜管，壁厚≥2.5mm，固定底座直径约55mm，底座锁母与台面中间添加齿形止退垫，连接后不易松动稳定性强。防酸碱、防锈、防虹吸、防阻塞，表面环氧树脂喷涂。高精度陶瓷阀芯，高头，可拆卸清洗阻塞。出水嘴可拆卸，内有成型螺纹。</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r>
      <w:tr>
        <w:trPr>
          <w:trHeight w:val="345"/>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给排水管</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1、给水主管选用φ20-32mmPP-R给水管，模块化设计，每组模块间采用活接式连接，方便安装、检修。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2、排水管选用加厚φ50-75mmPVC-U国标管，模块化设计，每组模块间采用活接式连接，方便安装、检修。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3.供给教室水槽以及各学生桌水槽给排水使用，长度≥25米</w:t>
            </w:r>
            <w:r>
              <w:rPr>
                <w:rFonts w:hint="default" w:ascii="宋体" w:hAnsi="宋体" w:eastAsia="宋体" w:cs="宋体"/>
                <w:color w:val="000000"/>
                <w:sz w:val="20"/>
                <w:szCs w:val="20"/>
                <w:lang w:bidi="ar"/>
              </w:rPr>
              <w:t xml:space="preserve">，含安装调试</w:t>
            </w: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r>
      <w:tr>
        <w:trPr>
          <w:trHeight w:val="345"/>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系统辅材</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1.线管采用UPVC国标管，线管直径</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φ20mm，壁厚</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1.35mm，线管长度≥50米；电线耐压≥500V。BVΦ4.0mm²作为主电线源，长度≥20米；BV2.5mm²做为支电线源，长度≥400米；BV1.5mm²做为地电线源，长度≥100米。</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2.线管及电线源需达到相关国家标准，符合安全用电要求</w:t>
            </w:r>
            <w:r>
              <w:rPr>
                <w:rFonts w:hint="default" w:ascii="宋体" w:hAnsi="宋体" w:eastAsia="宋体" w:cs="宋体"/>
                <w:color w:val="000000"/>
                <w:sz w:val="20"/>
                <w:szCs w:val="20"/>
                <w:lang w:bidi="ar"/>
              </w:rPr>
              <w:t xml:space="preserve">，含安装调试。</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default"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图文展示墙、顶、地面</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hint="default" w:ascii="宋体" w:hAnsi="宋体" w:eastAsia="宋体" w:cs="宋体"/>
                <w:color w:val="000000"/>
                <w:sz w:val="20"/>
                <w:szCs w:val="20"/>
                <w:lang w:bidi="ar"/>
              </w:rPr>
            </w:pPr>
            <w:r>
              <w:rPr>
                <w:rFonts w:hint="default" w:ascii="宋体" w:hAnsi="宋体" w:eastAsia="宋体" w:cs="宋体"/>
                <w:color w:val="000000"/>
                <w:sz w:val="20"/>
                <w:szCs w:val="20"/>
                <w:lang w:bidi="ar"/>
              </w:rPr>
              <w:t xml:space="preserve">针对数字化综合探究</w:t>
            </w:r>
            <w:r>
              <w:rPr>
                <w:rFonts w:hint="eastAsia" w:ascii="宋体" w:hAnsi="宋体" w:eastAsia="宋体" w:cs="宋体"/>
                <w:color w:val="000000"/>
                <w:sz w:val="20"/>
                <w:szCs w:val="20"/>
                <w:lang w:bidi="ar"/>
              </w:rPr>
              <w:t xml:space="preserve">实验室</w:t>
            </w:r>
            <w:r>
              <w:rPr>
                <w:rFonts w:hint="default" w:ascii="宋体" w:hAnsi="宋体" w:eastAsia="宋体" w:cs="宋体"/>
                <w:color w:val="000000"/>
                <w:sz w:val="20"/>
                <w:szCs w:val="20"/>
                <w:lang w:bidi="ar"/>
              </w:rPr>
              <w:t xml:space="preserve">文化环境、氛围营造的特点，对实验室前后及两侧墙壁（除去窗户、黑板等位置）进行合理布置</w:t>
            </w:r>
            <w:r>
              <w:rPr>
                <w:rFonts w:hint="eastAsia" w:ascii="宋体" w:hAnsi="宋体" w:eastAsia="宋体" w:cs="宋体"/>
                <w:color w:val="000000"/>
                <w:sz w:val="20"/>
                <w:szCs w:val="20"/>
                <w:lang w:bidi="ar"/>
              </w:rPr>
              <w:t xml:space="preserve">，</w:t>
            </w:r>
            <w:r>
              <w:rPr>
                <w:rFonts w:hint="default" w:ascii="宋体" w:hAnsi="宋体" w:eastAsia="宋体" w:cs="宋体"/>
                <w:color w:val="000000"/>
                <w:sz w:val="20"/>
                <w:szCs w:val="20"/>
                <w:lang w:bidi="ar"/>
              </w:rPr>
              <w:t xml:space="preserve">设计</w:t>
            </w:r>
            <w:r>
              <w:rPr>
                <w:rFonts w:hint="eastAsia" w:ascii="宋体" w:hAnsi="宋体" w:eastAsia="宋体" w:cs="宋体"/>
                <w:color w:val="000000"/>
                <w:sz w:val="20"/>
                <w:szCs w:val="20"/>
                <w:lang w:bidi="ar"/>
              </w:rPr>
              <w:t xml:space="preserve">符合现代中学生基本审美标准。</w:t>
            </w:r>
            <w:r>
              <w:rPr>
                <w:rFonts w:hint="default" w:ascii="宋体" w:hAnsi="宋体" w:eastAsia="宋体" w:cs="宋体"/>
                <w:color w:val="000000"/>
                <w:sz w:val="20"/>
                <w:szCs w:val="20"/>
                <w:lang w:bidi="ar"/>
              </w:rPr>
              <w:t xml:space="preserve">实验室尺寸约为长11.8米*宽8.76米*高3.76米，</w:t>
            </w:r>
            <w:r>
              <w:rPr>
                <w:rFonts w:hint="eastAsia" w:ascii="宋体" w:hAnsi="宋体" w:eastAsia="宋体" w:cs="宋体"/>
                <w:color w:val="000000"/>
                <w:sz w:val="20"/>
                <w:szCs w:val="20"/>
                <w:lang w:bidi="ar"/>
              </w:rPr>
              <w:t xml:space="preserve">内容定制墙面、顶、地面，含设计、制作与安装。</w:t>
            </w:r>
            <w:r>
              <w:rPr>
                <w:rFonts w:hint="default" w:ascii="宋体" w:hAnsi="宋体" w:eastAsia="宋体" w:cs="宋体"/>
                <w:color w:val="000000"/>
                <w:sz w:val="20"/>
                <w:szCs w:val="20"/>
                <w:lang w:bidi="ar"/>
              </w:rPr>
              <w:t xml:space="preserve">主要包含墙面找平、环保乳胶漆涂刷，总面积约106㎡；铝方通吊顶总面积约100㎡，板材外观整洁、无毛刺、裂边，目视无明显色差，无明显擦伤和毛刺；室内地面找平与铺设，总面积约100㎡；墙面学科文化展板总面积约5㎡，所用材质为PVC，厚度约5mm。</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组</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default"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知识窗帘</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hint="default" w:ascii="宋体" w:hAnsi="宋体" w:eastAsia="宋体" w:cs="宋体"/>
                <w:color w:val="000000"/>
                <w:sz w:val="20"/>
                <w:szCs w:val="20"/>
              </w:rPr>
            </w:pPr>
            <w:r>
              <w:rPr>
                <w:rFonts w:ascii="宋体" w:hAnsi="宋体" w:eastAsia="宋体" w:cs="宋体"/>
                <w:sz w:val="20"/>
                <w:szCs w:val="20"/>
              </w:rPr>
              <w:t xml:space="preserve">为教室内四扇窗定制窗帘，防尘铝制罩壳，加厚硅胶垫，POM高密拉珠，含制作与安装。四扇窗尺寸分别约为：宽4.75米*高1.44、宽4.73米*高1.44米、宽3.53米*高2.32米、宽3.53米*高2.32米。</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r>
      <w:tr>
        <w:trPr>
          <w:trHeight w:val="36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default"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1.测量范围：≥0Lx～5000LX</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150000Lx，分辨率：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1LX；</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default"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1.测量范围：≥-50ºC - 200ºC，分辨率：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0.1ºC；≥24Bit高精度高速采样；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ascii="宋体" w:hAnsi="宋体" w:eastAsia="宋体" w:cs="宋体"/>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13"/>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力：≥-50N~+50N，分辨率：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0.01N；3轴加速度</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≥±16g ，分辨率：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0.01g；内置陀螺仪</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±35rad/s（±2000d/s），分辨率：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0.06d/s；≥24Bit高精度高速采样；在超重与失重现象的实验中，它能够实时、准确地采集力、加速度实时数据；配合向心力实验器，在研究向心力与角速度关系的实验中，其中力与角速度平方实际数据点与拟合曲线的误差R&gt;0.9（数据点紧密围绕拟合曲线分布）,RMSE&lt;0.02（平均误差&lt;0.02N）；</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2.内置≥2寸液晶屏，能够显示实时传感器数据，可置零、调整小数位数、设置关机或休眠时间；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▲提供该产品由第三方检测机构出具的检验报告扫描件，且检验报告中需不少于以下检验项：</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A.</w:t>
            </w:r>
            <w:r>
              <w:rPr>
                <w:rFonts w:hint="eastAsia" w:ascii="宋体" w:hAnsi="宋体" w:eastAsia="宋体" w:cs="宋体"/>
                <w:color w:val="000000"/>
                <w:sz w:val="20"/>
                <w:szCs w:val="20"/>
                <w:lang w:bidi="ar"/>
              </w:rPr>
              <w:t xml:space="preserve">力：≥-50N~+50N，分辨率：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0.01N；3轴加速度≥±16g ，分辨率：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0.01g；内置陀螺仪</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±35rad/s（±2000d/s），分辨率：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0.06d/s；≥24Bit高精度高速采样；在超重与失重现象的实验中，它能够实时、准确地采集力、加速度实时数据；配合向心力实验器，在研究向心力与角速度关系的实验中，其中力与角速度平方实际数据点与拟合曲线的误差R&gt;0.9（数据点紧密围绕拟合曲线分布）,RMSE&lt;0.02（平均误差&lt;0.02N）。 </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B.</w:t>
            </w:r>
            <w:r>
              <w:rPr>
                <w:rFonts w:hint="eastAsia" w:ascii="宋体" w:hAnsi="宋体" w:eastAsia="宋体" w:cs="宋体"/>
                <w:color w:val="000000"/>
                <w:sz w:val="20"/>
                <w:szCs w:val="20"/>
                <w:lang w:bidi="ar"/>
              </w:rPr>
              <w:t xml:space="preserve">内置≥2寸液晶屏；内置无线充电模块，实现无线快充。</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C.</w:t>
            </w:r>
            <w:r>
              <w:rPr>
                <w:rFonts w:hint="eastAsia" w:ascii="宋体" w:hAnsi="宋体" w:eastAsia="宋体" w:cs="宋体"/>
                <w:color w:val="000000"/>
                <w:sz w:val="20"/>
                <w:szCs w:val="20"/>
                <w:lang w:bidi="ar"/>
              </w:rPr>
              <w:t xml:space="preserve">传感器使用时，无需数据采集器。</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D.</w:t>
            </w:r>
            <w:r>
              <w:rPr>
                <w:rFonts w:hint="eastAsia" w:ascii="宋体" w:hAnsi="宋体" w:eastAsia="宋体" w:cs="宋体"/>
                <w:color w:val="000000"/>
                <w:sz w:val="20"/>
                <w:szCs w:val="20"/>
                <w:lang w:bidi="ar"/>
              </w:rPr>
              <w:t xml:space="preserve">能够实现脱机实验和无线实验、usb线连实验三种连接方式。</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E.传感器具有数字标识码，能够使数据终端进行选择性连接。</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阿基米德原理实验仪</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用途∶学生分组实验，探究阿基米德原理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主要部件及参数;塑料圆柱体重物1个，带有刻度的塑料圆形盛液筒1个（容积等于重物体积），带有刻度的溢水杯1个等组成。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重量∶一套净重约206g（重物</w:t>
            </w:r>
            <w:r>
              <w:rPr>
                <w:rFonts w:ascii="宋体" w:hAnsi="宋体" w:eastAsia="宋体" w:cs="宋体"/>
                <w:color w:val="000000"/>
                <w:sz w:val="20"/>
                <w:szCs w:val="20"/>
                <w:lang w:bidi="ar"/>
              </w:rPr>
              <w:t xml:space="preserve">约</w:t>
            </w:r>
            <w:r>
              <w:rPr>
                <w:rFonts w:hint="eastAsia" w:ascii="宋体" w:hAnsi="宋体" w:eastAsia="宋体" w:cs="宋体"/>
                <w:color w:val="000000"/>
                <w:sz w:val="20"/>
                <w:szCs w:val="20"/>
                <w:lang w:bidi="ar"/>
              </w:rPr>
              <w:t xml:space="preserve">120g）</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尺寸：100*100mm</w:t>
            </w:r>
            <w:r>
              <w:rPr>
                <w:rFonts w:ascii="宋体" w:hAnsi="宋体" w:eastAsia="宋体" w:cs="宋体"/>
                <w:color w:val="000000"/>
                <w:sz w:val="20"/>
                <w:szCs w:val="20"/>
                <w:lang w:bidi="ar"/>
              </w:rPr>
              <w:t xml:space="preserve">（±2mm）</w:t>
            </w:r>
            <w:r>
              <w:rPr>
                <w:rFonts w:hint="eastAsia" w:ascii="宋体" w:hAnsi="宋体" w:eastAsia="宋体" w:cs="宋体"/>
                <w:color w:val="000000"/>
                <w:sz w:val="20"/>
                <w:szCs w:val="20"/>
                <w:lang w:bidi="ar"/>
              </w:rPr>
              <w:t xml:space="preserve">；升降高度：</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45-150mm；配合完成探究影响浮力大小的因素等实验；</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运动学轨道</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主要部件及参数：≥1.2m低摩擦动力学轨道1个，三个附件：铁架台夹子1个，末端终止器1个，水平调节支座1个</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运动学轨道附件</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滑轮*1个、光电门支架*1个、挡光片*1套、轻质软弹簧*2个、固定螺栓*2个、钩码固定底座*1个、50g钩码*5个、塑料透明小桶*1个、5g配重*6个、角度指示器1个。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1、滑轮：用于牛顿力学，适合厚达≥2.0 厘米的轨道或桌面。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2、角度指示器：配合动力学轨道，进行斜面上运动的研究，±30度角度指示器；主要部件及参数：滑轮1个；滑轮夹1个；安装螺丝2个；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光电门支架（2个）：该光门支架支架可将光门端头直接安装到动力学轨道上。这样就不需要单独的光门支架，并可以方便地根据轨道来调节光门的高度。该装置带有两个光门支架。主要部件及参数：支架2个；正方形螺母2个；螺钉2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4、挡光片：主要部件及参数：四种挡光片：≥1cm挡光片1个；≥2cm挡光片1个；≥4cm挡光片1个；≥6cm挡光片1个；M5X8固定螺丝2个；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5、轻质软弹簧：探究弹簧弹力与形变量的关系实验时使用；主要部件及参数：弹簧长度≥5.5cm；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6、固定螺栓：探究弹簧弹力与形变量的关系实验时使用，主要部件及参数：M6圆环螺帽、丝长25mm-M6不锈钢螺丝；</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7、钩码固定底座：固定在数智小车上方，用于固定小车配重（50g钩码）；</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无线数智小车</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1、数智小车内置蓝牙无线模块；数智小车与数据采集终端（电脑、平板或手机）直接通过蓝牙无线连接，便于运动情况下的数据测量及各种实验环境中的数据采集；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2、数智小车使用时，无需数据采集器；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3、数智小车是多合一的传感器仪器，能够同时测量位移、速度、加速度、角速度、力；</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4、小车内置传感器具有数字标识码，便于数据终端选择性连接；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5、使用可充电锂聚合物，内置≥1500mAh大容量可充电电池；通用TypeC标准充电数据接口；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6、校零方式：可使用软件设置为自动校零或手动校零；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7、节能方式：传感器打开电源，但无连接或连接无活动，自动关闭电源；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8、主要部件及参数：无线数智小车1个： ≥24Bit高精度高速采样；力-测量范围：≥-50N~+50N，分辨率：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0.01N；位移-分辨率：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±0.2mm；速度-测量范围：≥±3m/s；加速度-测量范围：3轴，≥-16g~+16g(g=9.8m/s²)；陀螺仪-测量范围：≥-35rad/s~+35rad/s（±2000d/s）。</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智能化电机</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主要部件：智能减速电机、配套传动装置，配有防滑轮；增加运动的平稳性；配有≥1200mAh容量可充电锂电池；配有标准2.5mm耳机插孔，实现数字控制；能够实现智能调速；快速、慢速、前进，后退，停止等操作；电机与数智小车组合，可研究摩擦力等实验（人教版必修一P62）、探究影响滑动摩擦力大小的因素（苏科版八下P38），使小车作匀速运动，从而匀速拉动摩擦块完成实验；</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摩擦块</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尺寸：10*8*4cm</w:t>
            </w:r>
            <w:r>
              <w:rPr>
                <w:rFonts w:ascii="宋体" w:hAnsi="宋体" w:eastAsia="宋体" w:cs="宋体"/>
                <w:color w:val="000000"/>
                <w:sz w:val="20"/>
                <w:szCs w:val="20"/>
                <w:lang w:bidi="ar"/>
              </w:rPr>
              <w:t xml:space="preserve">（±2mm）</w:t>
            </w:r>
            <w:r>
              <w:rPr>
                <w:rFonts w:hint="eastAsia" w:ascii="宋体" w:hAnsi="宋体" w:eastAsia="宋体" w:cs="宋体"/>
                <w:color w:val="000000"/>
                <w:sz w:val="20"/>
                <w:szCs w:val="20"/>
                <w:lang w:bidi="ar"/>
              </w:rPr>
              <w:t xml:space="preserve">，材质：4孔木块；配合完成探究滑动摩擦力大小与哪些因素有关等实验；</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摩擦面</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尺寸10*8*4cm</w:t>
            </w:r>
            <w:r>
              <w:rPr>
                <w:rFonts w:ascii="宋体" w:hAnsi="宋体" w:eastAsia="宋体" w:cs="宋体"/>
                <w:color w:val="000000"/>
                <w:sz w:val="20"/>
                <w:szCs w:val="20"/>
                <w:lang w:bidi="ar"/>
              </w:rPr>
              <w:t xml:space="preserve">（±2mm）</w:t>
            </w:r>
            <w:r>
              <w:rPr>
                <w:rFonts w:hint="eastAsia" w:ascii="宋体" w:hAnsi="宋体" w:eastAsia="宋体" w:cs="宋体"/>
                <w:color w:val="000000"/>
                <w:sz w:val="20"/>
                <w:szCs w:val="20"/>
                <w:lang w:bidi="ar"/>
              </w:rPr>
              <w:t xml:space="preserve">，卡入摩擦块底部，用来改变摩擦面使用；</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50g钩码</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50g*10，金属钩码；</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ascii="宋体" w:hAnsi="宋体" w:eastAsia="宋体" w:cs="宋体"/>
                <w:color w:val="000000"/>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1.测量范围1：≥-20V~+20V，分辨率：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0.01V ；测量范围2：≥-5V~+5V，分辨率：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0.001V；测量范围3：≥-</w:t>
            </w:r>
            <w:r>
              <w:rPr>
                <w:rFonts w:ascii="宋体" w:hAnsi="宋体" w:eastAsia="宋体" w:cs="宋体"/>
                <w:color w:val="000000"/>
                <w:sz w:val="20"/>
                <w:szCs w:val="20"/>
                <w:lang w:bidi="ar"/>
              </w:rPr>
              <w:t xml:space="preserve">5</w:t>
            </w:r>
            <w:r>
              <w:rPr>
                <w:rFonts w:hint="eastAsia" w:ascii="宋体" w:hAnsi="宋体" w:eastAsia="宋体" w:cs="宋体"/>
                <w:color w:val="000000"/>
                <w:sz w:val="20"/>
                <w:szCs w:val="20"/>
                <w:lang w:bidi="ar"/>
              </w:rPr>
              <w:t xml:space="preserve">00mV~+</w:t>
            </w:r>
            <w:r>
              <w:rPr>
                <w:rFonts w:ascii="宋体" w:hAnsi="宋体" w:eastAsia="宋体" w:cs="宋体"/>
                <w:color w:val="000000"/>
                <w:sz w:val="20"/>
                <w:szCs w:val="20"/>
                <w:lang w:bidi="ar"/>
              </w:rPr>
              <w:t xml:space="preserve">5</w:t>
            </w:r>
            <w:r>
              <w:rPr>
                <w:rFonts w:hint="eastAsia" w:ascii="宋体" w:hAnsi="宋体" w:eastAsia="宋体" w:cs="宋体"/>
                <w:color w:val="000000"/>
                <w:sz w:val="20"/>
                <w:szCs w:val="20"/>
                <w:lang w:bidi="ar"/>
              </w:rPr>
              <w:t xml:space="preserve">00mV，分辨率：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mV。≥24Bit高精度高速采样。在研究探究感应电动势与线圈匝数的关系实验中，获取线圈匝数与电压的数据及图像，可对图像进行线性拟合；实际数据点与拟合曲线的误差R&gt;0.98（数据点紧密围绕拟合曲线分布）,RMSE&lt;0.2（平均误差&lt;0.2V）；</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2.内置≥2寸液晶屏，能够显示实时传感器数据，可置零、调整小数位数、设置关机或休眠时间；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11.内阻：≥1.0MΩ（并联使用,分流极小）。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▲提供该产品由第三方检测机构出具的检验报告扫描件，且检验报告中需不少于以下检验项：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A.测量范围1：≥-20V~+20V，分辨率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0.01V ；测量范围2：</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-5V~+5V，分辨率：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0.001V；测量范围3：</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w:t>
            </w:r>
            <w:r>
              <w:rPr>
                <w:rFonts w:ascii="宋体" w:hAnsi="宋体" w:eastAsia="宋体" w:cs="宋体"/>
                <w:color w:val="000000"/>
                <w:sz w:val="20"/>
                <w:szCs w:val="20"/>
                <w:lang w:bidi="ar"/>
              </w:rPr>
              <w:t xml:space="preserve">5</w:t>
            </w:r>
            <w:r>
              <w:rPr>
                <w:rFonts w:hint="eastAsia" w:ascii="宋体" w:hAnsi="宋体" w:eastAsia="宋体" w:cs="宋体"/>
                <w:color w:val="000000"/>
                <w:sz w:val="20"/>
                <w:szCs w:val="20"/>
                <w:lang w:bidi="ar"/>
              </w:rPr>
              <w:t xml:space="preserve">00mV~+</w:t>
            </w:r>
            <w:r>
              <w:rPr>
                <w:rFonts w:ascii="宋体" w:hAnsi="宋体" w:eastAsia="宋体" w:cs="宋体"/>
                <w:color w:val="000000"/>
                <w:sz w:val="20"/>
                <w:szCs w:val="20"/>
                <w:lang w:bidi="ar"/>
              </w:rPr>
              <w:t xml:space="preserve">5</w:t>
            </w:r>
            <w:r>
              <w:rPr>
                <w:rFonts w:hint="eastAsia" w:ascii="宋体" w:hAnsi="宋体" w:eastAsia="宋体" w:cs="宋体"/>
                <w:color w:val="000000"/>
                <w:sz w:val="20"/>
                <w:szCs w:val="20"/>
                <w:lang w:bidi="ar"/>
              </w:rPr>
              <w:t xml:space="preserve">00mV，分辨率：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mV。在研究探究感应电动势与线圈匝数的关系实验中，获取线圈匝数与电压的数据及图像，可对图像进行线性拟合；实际数据点与拟合曲线的误差R&gt;0.98（数据点紧密围绕拟合曲线分布）,RMSE&lt;0.2（平均误差&lt;0.2V）。</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B.内置≥2寸液晶屏。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C.传感器使用时，无需数据采集器。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D.能够实现脱机实验和无线实验、usb线连实验三种连接方式。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E.传感器具有数字标识码，能够使数据终端进行选择性连接。</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1.测量范围1：≥-3A~3A，分辨率：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0.01A；测量范围2：≥-500mA~500mA，分辨率：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0.1mA；测量范围3：≥-20mA~+20mA，分辨率：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0.01mA。≥24Bit高精度高速采样。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2.内置≥2寸液晶屏，能够显示实时传感器数据，可置零、调整小数位数、设置关机或休眠时间；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11.内阻：≤0.5Ω（串联使用，分压极小）;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▲提供该产品由第三方检测机构出具的检验报告扫描件，且检验报告中需不少于以下检验项：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A.测量范围1：≥-3A~3A，分辨率：≤0.01A；测量范围2：≥-500mA~500mA，分辨率：≤0.1mA；测量范围3：≥-20mA~+20mA，分辨率：≤0.01mA。</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B.内置≥2寸液晶屏。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C.传感器使用时，无需数据采集器。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D.能够实现脱机实验和无线实验、usb线连实验三种连接方式。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E.传感器具有数字标识码，能够使数据终端进行选择性连接。</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无线彩屏多量程微电流传感器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1：≥-100μA~+100μA，分辨率：≤0.1μA；测量范围2：≥-10μA~10μA，分辨率：≤0.01μA；≥24Bit高精度高速采样；配合光电效应的定量研究实验板，在光电效应实验中，此微电流能够实时、精准地监测光电流的变化。该传感器具备极高的灵敏度和快速响应能力，可有效捕捉光电流随入射光频率、光强以及外加电压变化的动态过程。实验中，通过调节反向电压直至光电流降为零，我们能够准确测定遏制电压，从而验证光电效应的基本规律，继而求出普朗克常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2.内置≥2寸液晶屏，能够显示实时传感器数据，可置零、调整小数位数、设置关机或休眠时间；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初中物理电学实验箱</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规格尺寸：400*300*100mm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；将所有元器件模块化，在需要的电路图上，即用即插，做到所有电路，所有元器件通用，方便。电学实验箱配有指针式电流表（</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0.6A、3A双量程）、指针式电压表（≥3V、15V双量程）、指针式检流计（≥±200μA），数显电流表（≥0-3A，精度</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0.001A）、数显电压表（≥0-33V，精度</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0.0001V）、数显毫安表（≥0-50mA，精度</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0.001mA）,直流电源（≥1.2-5.5V连续可调，输出电流&lt;2A ）,电压与电流输出显示；箱内配有≥30种电学元件。可以完成初中所有电学实验与部分电磁学实验。</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可完成以下初中实验：</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 如何使一个小灯泡亮起来;2、 观察电流的效果;3、 利用发光二析管判断电流的方向;4、 让一个小灯泡亮起来;5、 串联电路和并联电路的比较;6、 探究电路的设计;7、 用电流表测量电流;8、 用电表表测量电压;9、 判断化学电池的正负极;10、 探究串联电路的特点;11、 探究并联电路的特点;12、 探究影响导体电阻大小的因素;13、 用铅笔芯改变电路中的电流;14、</w:t>
            </w:r>
            <w:r>
              <w:rPr>
                <w:rFonts w:hint="eastAsia" w:ascii="宋体" w:hAnsi="宋体" w:eastAsia="宋体" w:cs="宋体"/>
                <w:color w:val="000000"/>
                <w:sz w:val="20"/>
                <w:szCs w:val="20"/>
                <w:lang w:bidi="ar"/>
              </w:rPr>
              <w:t xml:space="preserve"> 学习使用滑动变阻器;15、 观察热敏电阻电阻值随温度的变化;16、 观察光敏电阻电阻值随光强的变化;17、 探究通过导体的电流与电压、电阻的关系;18、 用电流表与电压表测电阻;19、 测量小灯泡的电功率;20、 探究影响电流热效应的因素;21、 演示电路过载现象;22、 模拟安装家庭电路;23、 探究通电直导线周围的磁场;24、 通电线圈的磁场;25、 磁场对电流的作用;26、 直流电动机模型;27、 电磁继电器;28、 探究直线线切割磁感线的感应电流;29、 探究线圈中的感应电流;30、 风力发电机;</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无线彩屏电导率传感器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▲1.测量范围：≥0mS/cm ~20mS/cm，分辨率：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w:t>
            </w:r>
            <w:r>
              <w:rPr>
                <w:rFonts w:ascii="宋体" w:hAnsi="宋体" w:eastAsia="宋体" w:cs="宋体"/>
                <w:color w:val="000000"/>
                <w:sz w:val="20"/>
                <w:szCs w:val="20"/>
                <w:lang w:bidi="ar"/>
              </w:rPr>
              <w:t xml:space="preserve">0</w:t>
            </w:r>
            <w:r>
              <w:rPr>
                <w:rFonts w:hint="eastAsia" w:ascii="宋体" w:hAnsi="宋体" w:eastAsia="宋体" w:cs="宋体"/>
                <w:color w:val="000000"/>
                <w:sz w:val="20"/>
                <w:szCs w:val="20"/>
                <w:lang w:bidi="ar"/>
              </w:rPr>
              <w:t xml:space="preserve">01 mS/cm；（提供该产品由第三方检测机构出具的检验报告扫描件）；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11.含电导率电极1个；</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▲1.测量范围：≥0~</w:t>
            </w:r>
            <w:r>
              <w:rPr>
                <w:rFonts w:ascii="宋体" w:hAnsi="宋体" w:eastAsia="宋体" w:cs="宋体"/>
                <w:color w:val="000000"/>
                <w:sz w:val="20"/>
                <w:szCs w:val="20"/>
                <w:lang w:bidi="ar"/>
              </w:rPr>
              <w:t xml:space="preserve">7</w:t>
            </w:r>
            <w:r>
              <w:rPr>
                <w:rFonts w:hint="eastAsia" w:ascii="宋体" w:hAnsi="宋体" w:eastAsia="宋体" w:cs="宋体"/>
                <w:color w:val="000000"/>
                <w:sz w:val="20"/>
                <w:szCs w:val="20"/>
                <w:lang w:bidi="ar"/>
              </w:rPr>
              <w:t xml:space="preserve">00kPa，分辨率：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0.001kPa；完成玻意尔定律：得到P-1/V图像，可对图像进行线性拟合；实际数据点与拟合曲线的误差R&gt;0.98（数据点紧密围绕拟合曲线分布）,RMSE&lt;2（平均误差&lt;2kPa）；（提供该产品由第三方检测机构出具的检验报告扫描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1.测量范围：≥0~14，分辨率：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11.含pH复合电极1个；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▲提供该产品由第三方检测机构出具的检验报告扫描件，且检验报告中需不少于以下检验项：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A.测量范围：≥0~14，分辨率：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B.内置≥2寸液晶屏；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C.传感器使用时，无需数据采集器；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D.能够实现脱机实验和无线实验、usb线连实验三种连接方式；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E.传感器具有数字标识码，能够使数据终端进行选择性连接.</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1.全窗口检测，检测面积：≥29*32mm，无盲区，计数能力≥20次/秒，液滴直径≥2mm；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11.测量液滴计数，小颗粒物体计数（直径≥2mm）等；</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由两通阀*2 ，≥1.6mm鲁尔滴头，≥60ml储液器*1，固定夹*1。双两通阀能够分别实现速度调整和液体开关功能，方便实验操作。</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default"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1.测量范围：≥0ppm～100000ppm，分辨率：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1ppm；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▲提供该产品由第三方检测机构出具的检验报告扫描件，且检验报告中需不少于以下检验项：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A.测量范围：≥0ppm～100000ppm，分辨率：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1ppm；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B.内置≥2寸液晶屏；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C.传感器使用时，无需数据采集器；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D.能够实现脱机实验和无线实验、usb线连实验三种连接方式；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E.传感器具有数字标识码，能够使数据终端进行选择性连接.</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ascii="宋体" w:hAnsi="宋体" w:eastAsia="宋体" w:cs="宋体"/>
                <w:color w:val="000000"/>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无线彩屏高温传感器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1.测量范围：≥-200℃~1200℃，分辨率：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▲提供该产品由第三方检测机构出具的检验报告扫描件，且检验报告中需不少于以下检验项：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A.量程：≥-200℃~1200℃，分辨率：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B.内置≥2寸液晶屏；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C.传感器使用时，无需数据采集器；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D.能够实现脱机实验和无线实验、usb线连实验三种连接方式；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E.传感器具有数字标识码，能够使数据终端进行选择性连接.</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0</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无线彩屏温湿度传感器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相对湿度测量范围：≥0～100%，分辨率：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0.1％；温度范围：≥-40ºC~125ºC，分辨率：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0.1ºC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▲提供该产品由第三方检测机构出具的检验报告扫描件，且检验报告中需不少于以下检验项：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A.相对湿度测量范围：≥0～100%，分辨率：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0.1％；温度范围：≥-40ºC~125ºC， 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0.1ºC；</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B.内置≥2寸液晶屏；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C.传感器使用时，无需数据采集器；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D.能够实现脱机实验和无线实验、usb线连实验三种连接方式；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E.传感器具有数字标识码，能够使数据终端进行选择性连接.</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无线彩屏心率脉搏传感器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1.测量范围：≥0次</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200次，分辨率：1次 ；满足人体生理特征，脉搏规律变化；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10.内置≥128Mbit数据存储芯片；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▲提供该产品由第三方检测机构出具的检验报告扫描件，且检验报告中需不少于以下检验项：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A.测量范围：≥0次~200次，分辨率1次，满足人体生理特征，脉搏规律变化；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B.内置≥2寸液晶屏；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C.传感器使用时，无需数据采集器；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D.能够实现脱机实验和无线实验、usb线连实验三种连接方式；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E.传感器具有数字标识码，能够使数据终端进行选择性连接.</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支持PC或者笔记本蓝牙5.0高速传输。兼容蓝牙4.0、4.1、4.2，传输距离≥10米，信号稳定、支持大数据量连续传输、支持Win7及以上系统。</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可通过 USB 电缆（传感器随附）为无线传感器充电。USB3.0接口，数量≥7个，PC+ABS材质，供电接口DC，供电线长≥1.5米，数据线长≥1米。</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初中碳和碳的氧化物实验箱</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一、实验箱规格描述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箱体外观尺寸：500*350*170mm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打开方式：耳扣式天地盖。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箱体形式：上下盖形式共四个部件，一个箱体，一个箱盖，两个耳扣；箱盖中心内嵌铭牌标签。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材料工艺：PP料，无锐口，安全牢固。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最大承重：≥35公斤。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箱体内部构造：内衬采用珍珠棉隔离填充材料，每种实验器材设有固定的位置。箱盖自带材料袋，可收纳使用说明书和纸质材料。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堆叠方式：可多个叠加组合摆放，箱体自带限位止口，若干个堆叠不会滑动。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二、器材清单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烧杯(高硼硅</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250ml)*2、直型干燥管(高硼硅 标准口24/29)*1、红色颜料*1、酒精灯升降台*1、平口试管(高硼硅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φ15*150mm)*2、玻璃棒(高硼硅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φ8*200mm)*1、木炭（</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50g）*1、圆形茶蜡(白色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φ35*9mm)*2、一次性针筒（</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20mL）*1、小喷壶(</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30ml)*1、胶头滴管(高硼硅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φ8*100mm)*1、平口试管(高硼硅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φ30*200mm)*1、发泡硅胶塞（2#）(单孔带砂芯)*2、长直角玻璃导管(高硼硅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φ8mm 50*150mm)*2、玻璃研钵(</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φ80mm)*1、玻璃直导管(高硼硅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φ8*120mm)*1、铁氧体磁铁(</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U61*52*12*9)*1、广口瓶(</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250ml 透明)*1、棉球（</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25颗装棉球）*1、锥形瓶(高硼硅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150ml 标准口24/29)*1、长颈漏斗(高硼硅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φ60mm 下口径</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10mm)*1、集气瓶(</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125ml 透明)*1、发泡硅胶塞（1#）（双孔无砂芯)*1、短直角玻璃导管(高硼硅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φ8mm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80*80mm)*1、圆木棍*1、弹簧止水夹*1、大理石（100g）*1、活性炭（</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50g）*1、双内磨口燃烧玻璃管(高硼硅 长度</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200mm 标准口24/29)*1。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三、主要器材配置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烧杯：</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250ml。直型干燥管：上粗下细的玻璃管，统一标准内外磨口24/29，下部用于储放固体干燥剂。平口试管：</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φ15*150mm。玻璃棒：</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φ8*200mm。胶头滴管：</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100mm。平口试管：</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φ30*200mm。硅胶塞（2#)：单孔,孔径</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6mm，米白色，可用孔径23-48mm。长直角玻璃导管：</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φ8mm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50*150mm 90度。研钵：</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φ82</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46mm。玻璃直导管：</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φ10*120mm。广口瓶：</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250ml，透明。锥形瓶：</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150ml，统一标准内外磨口24/29。长颈漏斗：</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204</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62mm。集气瓶：</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125ml。硅胶塞（1#）：双孔，孔径</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6mm，米白色，可用孔径23-48mm。短直角玻璃导管：</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φ8mm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80*80mm 90度。双内磨口燃烧玻璃管：</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204</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27mm，标准口：24/29。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四、实验清单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二氧化碳的实验室制取及性质；2.活性炭、木炭的吸附性；3.用木炭还原氧化铜；4.二氧化碳灭火实验；5.探究二氧化碳的水溶性；6.碳酸的生成与验证；7.一氧化碳还原氧化铁；8.鸡蛋入瓶；9.探究二氧化碳与氢氧化钠的反应现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五、附加配置及注意事项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1.自备耗材水、酒精。</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初中酸和碱实验箱</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一、实验箱规格描述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箱体外观尺寸：500*350*170mm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打开方式：耳扣式天地盖。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箱体形式：上下盖形式共四个部件，一个箱体，一个箱盖，两个耳扣；箱盖中心内嵌铭牌标签。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材料工艺：PP料，无锐口，安全牢固。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最大承重：≥35公斤。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箱体内部构造：内衬采用珍珠棉隔离填充材料，每种实验器材设有固定的位置。箱盖自带材料袋，可收纳使用说明书和纸质材料。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堆叠方式：可多个叠加组合摆放，箱体自带限位止口，若干个堆叠不会滑动。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二、器材清单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平口试管(高硼硅 ≥φ15*150mm)*8、胶头滴管(高硼硅 ≥φ8*100mm)*4、蒸发皿(高硼硅 ≥30ml φ60mm)*1、点滴板(≥6孔)*2、小铁钉（≥二十枚）*1、圆木棍*1、小毛巾*1、烧杯(高硼硅 ≥100ml)*</w:t>
            </w:r>
            <w:r>
              <w:rPr>
                <w:rFonts w:hint="eastAsia" w:ascii="宋体" w:hAnsi="宋体" w:eastAsia="宋体" w:cs="宋体"/>
                <w:color w:val="000000"/>
                <w:sz w:val="20"/>
                <w:szCs w:val="20"/>
                <w:lang w:bidi="ar"/>
              </w:rPr>
              <w:t xml:space="preserve">7、4.8V电珠*2、金属片（铜板）*2、红色≥30cm 香蕉插头导线*2、蓝色≥30cm 香蕉插头导线*2、红色鳄鱼夹*1、黑色鳄鱼夹*1、电极固定板（穿电极）(≥Φ70*3mm黑色)*1、单刀单掷开关模块*1、3V/6V电池盒模块*1、双电珠模块*1、透明玻璃板(≥60×80×2mm)*6、肥皂*1、洗洁精(≥50ml）*1、量筒*1、PH试纸(PH1-14)*1、玻璃棒(高硼硅 ≥φ8*200mm)*3、平口试管(高硼硅 ≥φ30*200mm)*1、短直角玻璃导管(高硼硅 ≥φ8mm ≥80*80mm</w:t>
            </w:r>
            <w:r>
              <w:rPr>
                <w:rFonts w:ascii="宋体" w:hAnsi="宋体" w:eastAsia="宋体" w:cs="宋体"/>
                <w:color w:val="000000"/>
                <w:sz w:val="20"/>
                <w:szCs w:val="20"/>
                <w:lang w:bidi="ar"/>
              </w:rPr>
              <w:t xml:space="preserve"> </w:t>
            </w:r>
            <w:r>
              <w:rPr>
                <w:rFonts w:hint="eastAsia" w:ascii="宋体" w:hAnsi="宋体" w:eastAsia="宋体" w:cs="宋体"/>
                <w:color w:val="000000"/>
                <w:sz w:val="20"/>
                <w:szCs w:val="20"/>
                <w:lang w:bidi="ar"/>
              </w:rPr>
              <w:t xml:space="preserve">90度)*3、长直角玻璃导管(高硼硅 ≥φ8mm ≥50*150mm 90度)*3、玻璃研钵(≥φ80mm)*1、纱布绷带(宽≥10cm 长6m/卷)*1、细口瓶(普通料 ≥30ml 透明)*1、坩埚钳*1、烧杯(高硼硅 ≥250ml)*1、发泡硅胶塞（2#）(单孔带砂芯)*1、量筒(高硼硅 ≥10ml)*1、小苏打（30g）*1、透明塑料圆盒(≥φ7cm×3.5cm)*1、棉球（≥25颗装棉球）*1。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三、主要器材配置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平口试管：≥φ15*150mm。胶头滴管：≥φ8</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100mm。蒸发皿：≥30ml ≥φ60mm。烧杯：≥100ml。单刀单掷开关模块：≥90*</w:t>
            </w:r>
            <w:r>
              <w:rPr>
                <w:rFonts w:hint="eastAsia" w:ascii="宋体" w:hAnsi="宋体" w:eastAsia="宋体" w:cs="宋体"/>
                <w:color w:val="000000"/>
                <w:sz w:val="20"/>
                <w:szCs w:val="20"/>
                <w:lang w:bidi="ar"/>
              </w:rPr>
              <w:t xml:space="preserve">95*45mm，主体为ABS材质，2mm香蕉插座标准接口。3V/6V电池盒：≥90*95*45mm，主体为ABS材质，2mm香蕉插座标准接口。可装4节5号电池，提供3V与6V两种规格的电源。双电珠模块：≥90*95*45mm，主体为ABS材质，2mm香蕉插座标准接口。模块可安装两个独立电珠，拆装方便。量筒：≥φ16*152mm。玻璃棒：≥φ8*200mm。平口试管：≥φ30*200mm。短直角玻璃导管：≥φ8mm ≥80*80mm 90度。长直角玻璃导管：≥φ8mm ≥50*150mm 90。研钵：≥φ82</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46mm。细口瓶：≥250ml ≥23*65*140mm 透明。烧杯：≥250ml。发泡硅胶塞（2#)：单孔,孔径≥6mm，米白色，可用孔径23-48mm。量筒：≥φ16*152mm。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四、实验清单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溶液酸碱性的检验；2.酸、碱的化学性质；3.浓硫酸的腐蚀性；4.溶液的导电性；5.PH试纸的测定；6.土壤的酸碱性；7.碳酸钠、碳酸氢钠、碳酸钙的性质探究；8.植物花朵汁液遇酸碱溶液的颜色变化9.自制酸碱指示剂；10.盐酸和氢氧化钠反应；11.碳酸钠溶液与盐酸反应；12.探究氯化钡溶液分别与氢氧化钠溶液、硫酸铜溶液反应现象（探究复分解反应条件）；13.鉴别氢氧化钠与碳酸钠；14.鉴别氢氧化钙与氢氧化钠；15.鉴别碳酸钠与氢氧化钙；16.硫酸铜溶液与氢氧化钠溶液的反应；17.自制汽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五、附加配置及注意事项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1.自备耗材水、电、酒精。</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初中生物体的结构层次实验箱</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一、实验箱规格描述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箱体外观尺寸：500*350*170mm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打开方式：耳扣式天地盖。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箱体形式：上下盖形式共四个部件，一个箱体，一个箱盖，两个耳扣；箱盖中心内嵌铭牌标签。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材料工艺：PP料，无锐口，安全牢固。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最大承重：≥35公斤。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箱体内部构造：内衬采用珍珠棉隔离填充材料，每种实验器材设有固定的位置。箱盖自带材料袋，可收纳使用说明书和纸质材料。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堆叠方式：可多个叠加组合摆放，箱体自带限位止口，若干个堆叠不会滑动。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二、器材清单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胶头滴管(高硼硅 ≥φ8*100mm)*2、玻璃棒(高硼硅 ≥φ8*200mm)*1、培养皿(高硼硅 ≥φ100mm)*1、烧杯（高硼硅 ≥100ml)*1、装片/切片盒(≥5片装)*2、人血</w:t>
            </w:r>
            <w:r>
              <w:rPr>
                <w:rFonts w:hint="eastAsia" w:ascii="宋体" w:hAnsi="宋体" w:eastAsia="宋体" w:cs="宋体"/>
                <w:color w:val="000000"/>
                <w:sz w:val="20"/>
                <w:szCs w:val="20"/>
                <w:lang w:bidi="ar"/>
              </w:rPr>
              <w:t xml:space="preserve">涂片*1、小肠切片*1、心肌切片*1、运动神经元装片*1、疏松结缔组织装片*1、平滑肌分离装片*1、骨骼肌纵切装片*1、字母“e”装片*1、南瓜茎纵切装片*1、单层扁平上皮装片*1、双镜片带灯放大镜(小镜片22mm45倍 大镜片75mm3倍 长度≥190mm)*1、透明盒(光学小水槽)(PC透明 ≥118*62*50mm)*1、水晶泥*1、透明保鲜塑料袋(≥300*400mm)*1、生物的结构层次图册(印刷图册)*1、人体四类基本组织挂图(A4卡纸)*1、棉球（25颗装棉球）*1、绿豆种子（≥50g）*1。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三、主要器材配置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胶头滴管：≥φ8</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100mm。玻璃棒：≥φ8*200mm。培养皿：≥φ100mm。烧杯：≥100ml。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四、实验清单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认识显微镜的结构，练习使用显微镜；2.观察植物细胞的基本结构（如洋葱、番茄、叶片的下表皮细胞等）；3.观察动物细胞的基本结构（如人的口腔上皮细胞等）；4.观察草履虫（草履虫的外形和对外界刺激的反应）；5.观察洋葱根尖细胞分裂的切片；6.观察、制作动植物细胞模型；7.植物的组织观察；8.认识绿色开花植物体的结构层次；9.观察人体的几种基本组织；10.认识人体的结构层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五、附加配置及注意事项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1.需供电供水；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2.自备：新鲜的黄瓜、苦草、纯牛奶、恒温箱、洋葱片、10%稀盐酸（30ml）、70%工业酒精（250ml）、龙胆紫（30ml）、龙眼、红枣、南瓜茎、不同植物体的完整植株</w:t>
            </w:r>
            <w:r>
              <w:rPr>
                <w:rFonts w:ascii="宋体" w:hAnsi="宋体" w:eastAsia="宋体" w:cs="宋体"/>
                <w:color w:val="000000"/>
                <w:sz w:val="20"/>
                <w:szCs w:val="20"/>
                <w:lang w:bidi="ar"/>
              </w:rPr>
              <w:t xml:space="preserve">、显微镜等</w:t>
            </w: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初中生物圈中的绿色植物实验箱</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一、实验箱规格描述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箱体外观尺寸：500*350*170mm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打开方式：耳扣式天地盖。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箱体形式：上下盖形式共四个部件，一个箱体，一个箱盖，两个耳扣；箱盖中心内嵌铭牌标签。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材料工艺：PP料，无锐口，安全牢固。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最大承重：≥35公斤。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箱体内部构造：内衬采用珍珠棉隔离填充材料，每种实验器材设有固定的位置。箱盖自带材料袋，可收纳使用说明书和纸质材料。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堆叠方式：可多个叠加组合摆放，箱体自带限位止口，若干个堆叠不会滑动。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二、器材清单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胶头滴管(高硼硅 ≥φ8*100mm)*2、长直角玻璃导管(高硼硅 ≥φ10mm 50*150mm 90度)*1、玻璃棒(高硼硅 ≥φ8*200mm)*1、培养皿(高硼硅 ≥φ100mm)*5、普通漏斗(高硼硅 ≥φ60mm)*1、平口试管(高硼硅 ≥φ30*200mm)*2、平口试管(高硼硅 ≥φ15*150mm)*1、烧杯（高硼硅 ≥100ml)*1、量筒(高硼硅 ≥25ml)*3、装片/切片盒(≥5片装)*2、根尖纵切装片*1、叶片横切面的永久装片*1、木本双子叶植物茎横切装片*1、南瓜</w:t>
            </w:r>
            <w:r>
              <w:rPr>
                <w:rFonts w:hint="eastAsia" w:ascii="宋体" w:hAnsi="宋体" w:eastAsia="宋体" w:cs="宋体"/>
                <w:color w:val="000000"/>
                <w:sz w:val="20"/>
                <w:szCs w:val="20"/>
                <w:lang w:bidi="ar"/>
              </w:rPr>
              <w:t xml:space="preserve">茎纵切装片*1、顶芽纵切装片*1、团藻装片*1、水绵装片*1、胞间连丝切片*1、水绵接合生殖装片*1、长条温湿度计(红水+指针（寒暑表）)*1、红水温度计(玻璃 量程：0℃-200℃)*2、电子秒表*1、双镜片带灯放大镜(小镜片22mm45倍 大镜片75mm3倍 长度190mm)*1、钢卷尺(1.5m)*1、直尺(20cm)*1、透明胶带(≥12mm*14米/卷)*1、毛笔(大≥4.2cm中≥3.9cm小≥3.7cm（三支一套)*1、食用油*1、黑色卡纸(A4,≥230克)*1、≥5mm圆木棍(直径≥5毫米</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长≥15厘米)*1、透明保鲜塑料袋(≥300*400mm)*3、生日蛋糕蜡烛(≥12支)*1、棉球包（≥25颗装棉球）*1、颜料(≥10ml)*1、短直角玻璃导管</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高硼硅 </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φ8mm ≥80*80mm</w:t>
            </w:r>
            <w:r>
              <w:rPr>
                <w:rFonts w:ascii="宋体" w:hAnsi="宋体" w:eastAsia="宋体" w:cs="宋体"/>
                <w:color w:val="000000"/>
                <w:sz w:val="20"/>
                <w:szCs w:val="20"/>
                <w:lang w:bidi="ar"/>
              </w:rPr>
              <w:t xml:space="preserve"> </w:t>
            </w:r>
            <w:r>
              <w:rPr>
                <w:rFonts w:hint="eastAsia" w:ascii="宋体" w:hAnsi="宋体" w:eastAsia="宋体" w:cs="宋体"/>
                <w:color w:val="000000"/>
                <w:sz w:val="20"/>
                <w:szCs w:val="20"/>
                <w:lang w:bidi="ar"/>
              </w:rPr>
              <w:t xml:space="preserve">90度)*2、黄豆种子（≥20g)*1、绿豆种子（≥20g)*1、蚕豆种子（≥20g)*1、曲别针（≥40枚)*1。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三、主要器材配置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胶头滴管：≥φ8</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100mm。长直角玻璃导管：≥φ8mm 90度。玻璃棒：≥φ8*200mm。培养皿：≥φ100mm。普通漏斗：≥φ161*102mm。平口试管：≥φ30*200mm。平口试管：≥φ15*150mm。烧杯：≥100ml。量筒：≥168</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46</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20mm。短直角玻璃导管：≥φ8mm ≥80*80mm 90度。长直角玻璃导管：≥φ8mm ≥50*150mm 90度。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四、实验清单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1.观察藻类、苔藓、蕨类和种子植物；2.观察种子的结构；3.探究植物呼吸作用过程中能量的转化；4.探究种子萌发的条件；5.测定种子的发芽率</w:t>
            </w:r>
            <w:r>
              <w:rPr>
                <w:rFonts w:hint="eastAsia" w:ascii="宋体" w:hAnsi="宋体" w:eastAsia="宋体" w:cs="宋体"/>
                <w:color w:val="000000"/>
                <w:sz w:val="20"/>
                <w:szCs w:val="20"/>
                <w:lang w:bidi="ar"/>
              </w:rPr>
              <w:t xml:space="preserve">；6.观察植物的根毛和根尖结构；7.观察植物的芽结构；8.解剖并观察花和果实的结构；9.观察茎的结构和输导功能；10.观察导管和筛管；11.探究植物细胞的吸水和失水；12.观察叶片的结构；13.观察植物的蒸腾失水现象；14.探究植物生长需要营养物质（水、无机盐等）；15.探究植物光合作用产生的气体是氧气；16.绿叶在光下制造有机物；17.探究植物的光合作用需要二氧化碳；18.探究植物光合作用的条件、原料和产物；19.探究植物呼吸作用的原料和产物；20.探究植物对空气温度和湿度的影响；21.设计校园绿化方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五、附加配置及注意事项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1.需供电供水；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自备：30%盐酸—间苯三酚饱和液、3只粗细相近的树枝、A4白纸、保温杯、大小相似的小麦幼苗、带有顶芽的杨柳（或其它的植物）的枝条、带幼根的新鲜黄豆芽、发好的绿豆芽、各种植物的花（如桃花）、黑纸片、胡萝卜根、黄瓜、金鱼藻(浮萍、满红红、黑藻)、浸软的玉米种子、酒精盐酸混合液、蕨类和种子植物等代表性的植物、萝卜块、青菜、伞、苔藓、天竺葵植株、土壤浸出液、一枝百合花或一段芹菜、已经长出根毛的绿豆苗、藻类</w:t>
            </w:r>
            <w:r>
              <w:rPr>
                <w:rFonts w:ascii="宋体" w:hAnsi="宋体" w:eastAsia="宋体" w:cs="宋体"/>
                <w:color w:val="000000"/>
                <w:sz w:val="20"/>
                <w:szCs w:val="20"/>
                <w:lang w:bidi="ar"/>
              </w:rPr>
              <w:t xml:space="preserve">、显微镜等</w:t>
            </w: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default"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14"/>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整机设计：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整机采用全金属外壳，三拼接平面一体化设计，外观尺寸：宽≥4200mm，高≥1200mm，厚≤120mm；屏幕边缘采用金属圆角包边防护，整机背板采用金属材质，有效屏蔽内部电路器件辐射；防潮耐盐雾蚀锈，适应多种教学环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2.整机屏幕尺寸不低于86英寸，屏幕采用超高清LED液晶显示屏，显示比例16:9，分辨率3840×2160；屏幕表面采用全物理钢化玻璃，支持防眩光功能。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3.嵌入式系统版本不低于Android 14，主频≥1.8GHz，内存≥2GB，存储空间≥8GB，整机嵌入式芯片内置2TOPS AI算力，可用于AI图像、音频处理。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4.采用红外触控方式，支持Windows系统中进行40点或以上触控，支持在Android系统中进行40点或以上触控。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5.侧置输入接口具备2路HDMI、1路RS232、1路USB接口；侧置输出接口具备1路音频输出、1路触控USB输出；前置输入接口具备3路USB接口（包含1路Type-C、2路USB）。</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整机内置2.2声道扬声器，位于设备上边框，顶置朝前发声，前朝向10W高音扬声器2个，上朝向20W中低音扬声器2个，额定总功率60W；采用缝隙发声技术，喇叭采用槽式开口设计，不大于5.8mm，扬声器在100%音量下，可做到1米处声压级≥89db，10米处声压级≥80dB。</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7.整机内置非独立外扩展的8阵列麦克风，拾音角度≥179°，可用于对教室环境音频进行采集，拾音距离≥11m。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整机内置非独立摄像头，采用一体化集成设计，可拍摄≥5000万像素数的照片，视场角≥150度且水平视场角≥120度，支持输出4:3、16:9比例的图片和视频；在清晰度为3840*2160（4K）分辨率下，支持30帧的视频输出，支持画面畸变矫正功能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9.整机全通道支持纸质护眼模式，可实现画面纹理的实时调整；支持纸质纹理：牛皮纸、素描纸、宣纸、水彩纸、水纹纸；支持透明度调节；支持色温调节。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11.整机支持发出频率为18kHz-22kHz超声波信号，智能手机通过麦克风接收后，智能手机与整机无需在同一局域网内，可实现配对，一键投屏功能，用户无需再手动输入投屏码或扫码获取投屏码。</w:t>
            </w:r>
            <w:r/>
          </w:p>
          <w:p>
            <w:pPr>
              <w:numPr>
                <w:ilvl w:val="0"/>
                <w:numId w:val="0"/>
              </w:num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12.整机支持蓝牙5.4标准；Wi-Fi制式支持IEEE 802.11 a/b/g/n/ac/ax；内置双WiFi6无线网卡，Wi-Fi及AP热点支持频段2.4GHz/5GHz。</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13.整机摄像头支持人脸识别、清点人数、随机抽人；识别所有学生，显示标记，随机抽选，同时显示标记不少于60人，支持距离摄像头位置≥10米距离的AI识别人脸。</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14.长时间无人使用屏幕可自动息屏，有效保护屏幕寿命及节能，用户可通过整机内置触摸中控菜单进行开启和关闭，可自定义无人操作息屏时间间隔为1小时、2小时。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15.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16.支持智能书写功能，书写文字自动识别为标准印刷体，支持图形识别功能，可将多种手绘图形转化为矩形、三角形、圆形等标准图形。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17.整机内置的阵列麦支持在无任何外部设备的情况下，实时录制用户朗读内容，识别用户声纹并进行统一身份登录操作，登录后自动获取个人云端教学课件列表，打开教学白板软件时可跳过软件自带登录步骤。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18.整机Windows通道支持文件传输应用，支持通过扫码、wifi直联、超声三种方式与手机进行连接，实现文件传输功能；接收的文件支持单份删除；接收的文件支持手动全部清空，为防止误清空，全部清空需要经过二次确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19.整机设备教学桌面的教师登录账号后，可自动获取并在桌面显示最近使用的教学课件，点击课件可直接进入授课模式；并支持查看所有个人教学课件资源。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二、插拔式电脑模块：</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1、PC模块可抽拉式插入整机，可实现无单独接线的插拔，采用按压式卡扣，无需工具就可快速拆卸电脑模块。</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2、PC模块和整机的连接采用万兆级接口，传输速率≥10Gbps。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3、电脑模块CPU要求：主频≥2.0GHz，不低于8核12线程；配置要求：不低于 DDR4 8GB内存，256GB SSD硬盘；接口要求：≥1路HDMI，≥3路USB。</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ascii="宋体" w:hAnsi="宋体" w:eastAsia="宋体" w:cs="宋体"/>
                <w:color w:val="000000"/>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t xml:space="preserve">风管机</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电压/频率：220V/50Hz</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制冷量不小于7300W，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制冷功率不小于2300W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制热量不小于8000W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制热功率不小于2400W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适用面积：35-50平米</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none" w:color="000000" w:sz="4" w:space="0"/>
              <w:left w:val="single" w:color="000000" w:sz="4" w:space="0"/>
              <w:bottom w:val="non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default" w:ascii="宋体" w:hAnsi="宋体" w:eastAsia="宋体" w:cs="宋体"/>
                <w:color w:val="000000"/>
                <w:sz w:val="20"/>
                <w:szCs w:val="20"/>
                <w:lang w:bidi="ar"/>
              </w:rPr>
              <w:t xml:space="preserve">0</w:t>
            </w:r>
            <w:r/>
          </w:p>
        </w:tc>
        <w:tc>
          <w:tcPr>
            <w:tcBorders>
              <w:top w:val="single" w:color="000000" w:sz="4" w:space="0"/>
              <w:left w:val="single" w:color="000000" w:sz="4" w:space="0"/>
              <w:bottom w:val="non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数据处理系统</w:t>
            </w:r>
            <w:r/>
          </w:p>
        </w:tc>
        <w:tc>
          <w:tcPr>
            <w:tcBorders>
              <w:top w:val="single" w:color="000000" w:sz="4" w:space="0"/>
              <w:left w:val="single" w:color="000000" w:sz="4" w:space="0"/>
              <w:bottom w:val="non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屏幕尺寸不小于13英寸，处理器不低于4核4线程，主频≥0.8GHz，屏幕分辨率2.8-3.2K，运行内存≥16GB，存储容量≥512GB，自带键盘。预装数字化实验数据采集系统，实现以下功能：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01.数据终端：支持从台式机、笔记本、智慧黑板、平板等多种终端设备采集数据。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02.系统兼容：微软、安卓、鸿蒙、未来可升级为兼容国产操作系统。</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03.实时展示：具备多页面展示数据、表格、图形、仪表，支持实时采集、显示分析数据，支持图像的缩放、自适应、平移；能够实现实时多路传感器同时采集数据与曲线对比，也能够采集多次实验数据与曲线实现多次实验对比；每次实验可以自由设计多种表格，数字，图线布局组合，多页视图可以随意添加曲线坐标分析各种变量关系；</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04.数据来源：包括传感器数据、输入数据、自带常量、计算数据；可设置多区域多Y轴/X轴，便于实验数据对比分析。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05.数据处理：包括图像处理与表格处理，图像处理-支持多种函数的拟合（显示拟合函数表达式）、积分、最大值、最小值、平均值，同时可以显示任意点的坐标、斜率；表格处理-支持多种数据的最大值、最小值、平均值、标准偏差，同时通过公式建立变量之间的关系；</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06.实验模板：内置实验模板，依照教材顺序进行选择实验，适合入门用户；可生成自建模板并进行系统化管理；同时允许熟练用户根据需求自定义模板。含有物理、化学、生物、科学等课标实验、拓展实验、创新实验。</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07.智能管理：打开电源的传感器且自动搜索，按距离排序，支持通过识别码选择性连接。传感器单位转换、实验报告编写与生成、数据表格导出及界面截图。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08.更新提示：传感器固件及软件版本更新时，自动提醒用户并支持在线升级。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09.在线帮助：每个实验中可点击帮助，查看实验视频，内置软件使用指南及实验视频操作。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10.兼容实验：集通用软件、专用软件、测试软件及理化生软件功能于一体，生成的一个桌面快捷方式，无需额外软件，全面适用于项目所有数字化产品的软件。</w:t>
            </w:r>
            <w:r/>
          </w:p>
        </w:tc>
        <w:tc>
          <w:tcPr>
            <w:tcBorders>
              <w:top w:val="single" w:color="000000" w:sz="4" w:space="0"/>
              <w:left w:val="single" w:color="000000" w:sz="4" w:space="0"/>
              <w:bottom w:val="non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none" w:color="000000" w:sz="4" w:space="0"/>
              <w:right w:val="single" w:color="000000" w:sz="4" w:space="0"/>
            </w:tcBorders>
            <w:tcW w:w="37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（二）VR虚拟仿真实验室</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non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AI裸眼XR便携式终端</w:t>
            </w:r>
            <w:r/>
          </w:p>
        </w:tc>
        <w:tc>
          <w:tcPr>
            <w:tcBorders>
              <w:top w:val="non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15"/>
              </w:numPr>
              <w:jc w:val="left"/>
              <w:widowControl/>
              <w:rPr>
                <w:rFonts w:hint="default"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AI裸眼XR便携终端，要求采用便携化设计，支持无外部供电的移动使用。要求支持基于眼球追踪定位的裸眼3D显示技术、基于光学定位的VR交互技术。使用户无需佩戴3D眼镜以裸眼方式即可体验到3D/XR的景深效果，满足用户以更为便捷的方式使用内置适用于教学的虚拟现实VR软件；3D显示：要求设备支持3D显示和2D显示自动切换，要求支持显示面积尺寸≥15英寸，要求显示分辨率≥3840*2160；裸眼3D显示：要求无需佩戴3D眼镜，仅通过裸眼方式即可观看到3D/VR的景深效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2、处理器：≥8核16线程；标准化存储：≥1T（固态硬盘）；标准化内存：≥32G；接口：要求具备≥USB*4、≥TypeC*2、≥1个RJ45网络接口；视频输出：具备≥1个HDMI输出接口。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眼球跟踪：要求具备可追踪眼球的多目摄像头，通过摄像头系统能准确判断人眼所在位置，从而根据眼球追踪视角的不同来转换不同视角下的显示内容，达到逼真的XR效果；支持键鼠、光学追踪操控笔三种交互方式；</w:t>
            </w:r>
            <w:r/>
          </w:p>
        </w:tc>
        <w:tc>
          <w:tcPr>
            <w:tcBorders>
              <w:top w:val="non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non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偏振式VR智慧黑板</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机设计：整机采用全金属外壳，三拼接平面一体化设计，外观尺寸：宽≥4200mm，高≥1200mm，厚≤200mm；屏幕边缘采用金属圆角包边防护，整机背板采用金属材质，有效屏蔽内部电路器件辐射；防潮耐盐雾蚀锈，适应多种教学环境。</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显示区域对角线尺寸不小于 84 英寸；显示区域尺寸不低于1800mm*1000mm；</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偏光式3D液晶显示技术，物理分辨率≥3840*2160；</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支持偏光式3D眼镜，无需电池，即戴即用，便携轻巧，免维护；</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支持左右格式、上下格式的3D内容；</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整机背光亮度≥300cd/m2，对比度≥3000:1；寿命≥30000小时；</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整机可视角度≥178°（水平）/178°（垂直）；</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HDMI2.0接口，支持4K@60Hz输入</w:t>
            </w:r>
            <w:r>
              <w:rPr>
                <w:rFonts w:ascii="宋体" w:hAnsi="宋体" w:eastAsia="宋体" w:cs="宋体"/>
                <w:color w:val="000000"/>
                <w:sz w:val="20"/>
                <w:szCs w:val="20"/>
                <w:lang w:bidi="ar"/>
              </w:rPr>
              <w:t xml:space="preserve">；</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支持H.264、VP9、H.265等全4K；格式硬解码（特别支持H.265 4K@60Hz 10bit超高清解码，支持所有4K片源）；触摸采用红外识别技术，支持最大20点触摸，可实现对象的拖动，放大缩小旋转等；触摸感应功能，在使用触摸时，自动降低亮度，有效保护使用者的视力；一个触摸框可以在多个信号源下进行切换使用，根据当前信号源自动切换对应触摸接口；</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可开启自动识别信号源，自动接入信号时，自动跳转到插入的信号源通道；</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防眩光玻璃，观看舒适，有效保护师生视力；</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具有按键式一键切换2D/3D功能；</w:t>
            </w:r>
            <w:r/>
          </w:p>
          <w:p>
            <w:pPr>
              <w:numPr>
                <w:ilvl w:val="0"/>
                <w:numId w:val="16"/>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支持RS232串口智能控制2D/3D显示模式，系统配置有无线发射单元及无线接收单元，可实现教师机对本机的2D与3D工作状态进行无线智能化控制；</w:t>
            </w:r>
            <w:r/>
          </w:p>
          <w:p>
            <w:pPr>
              <w:numPr>
                <w:ilvl w:val="0"/>
                <w:numId w:val="16"/>
              </w:numPr>
              <w:ind w:left="0" w:firstLine="0"/>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本产品与AI裸眼XR便携式终端连接，可以把AI裸眼XR便携式终端呈现的教学内容通过偏振式VR智慧黑板以飞屏形式的、3D立体形式的呈现出来，学生可以通过偏振式3D观察眼镜看到VR立体效果；</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AI偏振式3D VR便携式终端</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17"/>
              </w:numPr>
              <w:jc w:val="left"/>
              <w:widowControl/>
              <w:rPr>
                <w:rFonts w:hint="default"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AI偏振式3D VR便携式终端整体要求：3D显示单元、光学追踪定位单元，电脑单元采用一体式设计，显示尺寸：≥15英寸；VR 3D显示器亮度：≥250cd/m2；3D显示物理分辨≥1920*1080；采用全高清偏振式3D显示技术；支持键鼠、显示屏触摸、光学追踪操控笔三种交互方式；支持虚拟现实3D显示方式与普通2D显示方式自动切换功能；支持无外部供电的移动使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2、具体参数要求：AI 图形处理器≥8核;内存：≥8G；存储容量：≥250G；独立NPU ，AI 算力:≥14TOPS；≥USB*2、≥TypeC*2。</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3、系统配备空间交互笔：支持6自由度坐标轴和空中姿态转动； 系统配备3D光学追踪眼镜，采用轻便的偏光式3D眼镜，无需电池及开关，即戴即用，免开关、免维护；具有≥5个追踪点设计；设备具备无需外挂设备、无需任何互联网的场景下进行无线推送功能，要求该设备能和本校教室里的教学大屏实现无线推送效果，达到后期教师可以实现常态化的教学使用；实验室智能拓展展示终端，尺寸≥23英寸，具备HDMI接口</w:t>
            </w:r>
            <w:r>
              <w:rPr>
                <w:rFonts w:hint="default" w:ascii="宋体" w:hAnsi="宋体" w:eastAsia="宋体" w:cs="宋体"/>
                <w:color w:val="000000"/>
                <w:sz w:val="20"/>
                <w:szCs w:val="20"/>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偏振式3D观察眼镜</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采用轻便的偏振式VR 3D眼镜，无需任何电源、电池及开关，即戴即用，免开关、免维护；</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副</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初中理化生实验探究软件</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textDirection w:val="lrTb"/>
            <w:noWrap w:val="false"/>
          </w:tcPr>
          <w:p>
            <w:pPr>
              <w:numPr>
                <w:ilvl w:val="0"/>
                <w:numId w:val="1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实验探究教学软件整体要求：为</w:t>
            </w:r>
            <w:r>
              <w:rPr>
                <w:rFonts w:ascii="宋体" w:hAnsi="宋体" w:eastAsia="宋体" w:cs="宋体"/>
                <w:color w:val="000000"/>
                <w:sz w:val="20"/>
                <w:szCs w:val="20"/>
                <w:highlight w:val="none"/>
                <w:lang w:bidi="ar"/>
              </w:rPr>
              <w:t xml:space="preserve">实现</w:t>
            </w:r>
            <w:r>
              <w:rPr>
                <w:rFonts w:hint="eastAsia" w:ascii="宋体" w:hAnsi="宋体" w:eastAsia="宋体" w:cs="宋体"/>
                <w:color w:val="000000"/>
                <w:sz w:val="20"/>
                <w:szCs w:val="20"/>
                <w:highlight w:val="none"/>
                <w:lang w:bidi="ar"/>
              </w:rPr>
              <w:t xml:space="preserve">教学的统一性，</w:t>
            </w:r>
            <w:r>
              <w:rPr>
                <w:rFonts w:ascii="宋体" w:hAnsi="宋体" w:eastAsia="宋体" w:cs="宋体"/>
                <w:color w:val="000000"/>
                <w:sz w:val="20"/>
                <w:szCs w:val="20"/>
                <w:highlight w:val="none"/>
                <w:lang w:bidi="ar"/>
              </w:rPr>
              <w:t xml:space="preserve">理化生</w:t>
            </w:r>
            <w:r>
              <w:rPr>
                <w:rFonts w:hint="eastAsia" w:ascii="宋体" w:hAnsi="宋体" w:eastAsia="宋体" w:cs="宋体"/>
                <w:color w:val="000000"/>
                <w:sz w:val="20"/>
                <w:szCs w:val="20"/>
                <w:highlight w:val="none"/>
                <w:lang w:bidi="ar"/>
              </w:rPr>
              <w:t xml:space="preserve">实验探究教学软件</w:t>
            </w:r>
            <w:r>
              <w:rPr>
                <w:rFonts w:ascii="宋体" w:hAnsi="宋体" w:eastAsia="宋体" w:cs="宋体"/>
                <w:color w:val="000000"/>
                <w:sz w:val="20"/>
                <w:szCs w:val="20"/>
                <w:highlight w:val="none"/>
                <w:lang w:bidi="ar"/>
              </w:rPr>
              <w:t xml:space="preserve">须为</w:t>
            </w:r>
            <w:r>
              <w:rPr>
                <w:rFonts w:hint="eastAsia" w:ascii="宋体" w:hAnsi="宋体" w:eastAsia="宋体" w:cs="宋体"/>
                <w:color w:val="000000"/>
                <w:sz w:val="20"/>
                <w:szCs w:val="20"/>
                <w:highlight w:val="none"/>
                <w:lang w:bidi="ar"/>
              </w:rPr>
              <w:t xml:space="preserve">同一款软件</w:t>
            </w:r>
            <w:r>
              <w:rPr>
                <w:rFonts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须适配本</w:t>
            </w:r>
            <w:r>
              <w:rPr>
                <w:rFonts w:ascii="宋体" w:hAnsi="宋体" w:eastAsia="宋体" w:cs="宋体"/>
                <w:color w:val="000000"/>
                <w:sz w:val="20"/>
                <w:szCs w:val="20"/>
                <w:highlight w:val="none"/>
                <w:lang w:bidi="ar"/>
              </w:rPr>
              <w:t xml:space="preserve">项目中</w:t>
            </w:r>
            <w:r>
              <w:rPr>
                <w:rFonts w:hint="eastAsia" w:ascii="宋体" w:hAnsi="宋体" w:eastAsia="宋体" w:cs="宋体"/>
                <w:color w:val="000000"/>
                <w:sz w:val="20"/>
                <w:szCs w:val="20"/>
                <w:highlight w:val="none"/>
                <w:lang w:bidi="ar"/>
              </w:rPr>
              <w:t xml:space="preserve">AI裸眼XR便携式终端、AI偏振式3D VR便携式终端</w:t>
            </w:r>
            <w:r>
              <w:rPr>
                <w:rFonts w:ascii="宋体" w:hAnsi="宋体" w:eastAsia="宋体" w:cs="宋体"/>
                <w:color w:val="000000"/>
                <w:sz w:val="20"/>
                <w:szCs w:val="20"/>
                <w:highlight w:val="none"/>
                <w:lang w:bidi="ar"/>
              </w:rPr>
              <w:t xml:space="preserve">等</w:t>
            </w:r>
            <w:r>
              <w:rPr>
                <w:rFonts w:hint="eastAsia" w:ascii="宋体" w:hAnsi="宋体" w:eastAsia="宋体" w:cs="宋体"/>
                <w:color w:val="000000"/>
                <w:sz w:val="20"/>
                <w:szCs w:val="20"/>
                <w:highlight w:val="none"/>
                <w:lang w:bidi="ar"/>
              </w:rPr>
              <w:t xml:space="preserve">虚拟现实</w:t>
            </w:r>
            <w:r>
              <w:rPr>
                <w:rFonts w:ascii="宋体" w:hAnsi="宋体" w:eastAsia="宋体" w:cs="宋体"/>
                <w:color w:val="000000"/>
                <w:sz w:val="20"/>
                <w:szCs w:val="20"/>
                <w:highlight w:val="none"/>
                <w:lang w:bidi="ar"/>
              </w:rPr>
              <w:t xml:space="preserve">相关的</w:t>
            </w:r>
            <w:r>
              <w:rPr>
                <w:rFonts w:hint="eastAsia" w:ascii="宋体" w:hAnsi="宋体" w:eastAsia="宋体" w:cs="宋体"/>
                <w:color w:val="000000"/>
                <w:sz w:val="20"/>
                <w:szCs w:val="20"/>
                <w:highlight w:val="none"/>
                <w:lang w:bidi="ar"/>
              </w:rPr>
              <w:t xml:space="preserve">硬件设备</w:t>
            </w:r>
            <w:r>
              <w:rPr>
                <w:rFonts w:ascii="宋体" w:hAnsi="宋体" w:eastAsia="宋体" w:cs="宋体"/>
                <w:color w:val="000000"/>
                <w:sz w:val="20"/>
                <w:szCs w:val="20"/>
                <w:highlight w:val="none"/>
                <w:lang w:bidi="ar"/>
              </w:rPr>
              <w:t xml:space="preserve">，并提供软件安装调试服务，</w:t>
            </w:r>
            <w:r>
              <w:rPr>
                <w:rFonts w:hint="eastAsia" w:ascii="宋体" w:hAnsi="宋体" w:eastAsia="宋体" w:cs="宋体"/>
                <w:color w:val="000000"/>
                <w:sz w:val="20"/>
                <w:szCs w:val="20"/>
                <w:highlight w:val="none"/>
                <w:lang w:bidi="ar"/>
              </w:rPr>
              <w:t xml:space="preserve">软件需要本地化部署</w:t>
            </w:r>
            <w:r>
              <w:rPr>
                <w:rFonts w:ascii="宋体" w:hAnsi="宋体" w:eastAsia="宋体" w:cs="宋体"/>
                <w:color w:val="000000"/>
                <w:sz w:val="20"/>
                <w:szCs w:val="20"/>
                <w:highlight w:val="none"/>
                <w:lang w:bidi="ar"/>
              </w:rPr>
              <w:t xml:space="preserve">。</w:t>
            </w:r>
            <w:r/>
          </w:p>
          <w:p>
            <w:pPr>
              <w:numPr>
                <w:ilvl w:val="0"/>
                <w:numId w:val="1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▲本校的理化生实验、教学探究软件采购需求目录在附件中，投标产品的数量不低于招标文件提供的各科资源目录</w:t>
            </w:r>
            <w:r>
              <w:rPr>
                <w:rFonts w:ascii="宋体" w:hAnsi="宋体" w:eastAsia="宋体" w:cs="宋体"/>
                <w:color w:val="000000"/>
                <w:sz w:val="20"/>
                <w:szCs w:val="20"/>
                <w:highlight w:val="none"/>
                <w:lang w:bidi="ar"/>
              </w:rPr>
              <w:t xml:space="preserve">（共计239个）</w:t>
            </w:r>
            <w:r>
              <w:rPr>
                <w:rFonts w:hint="eastAsia" w:ascii="宋体" w:hAnsi="宋体" w:eastAsia="宋体" w:cs="宋体"/>
                <w:color w:val="000000"/>
                <w:sz w:val="20"/>
                <w:szCs w:val="20"/>
                <w:highlight w:val="none"/>
                <w:lang w:bidi="ar"/>
              </w:rPr>
              <w:t xml:space="preserve">的</w:t>
            </w:r>
            <w:r>
              <w:rPr>
                <w:rFonts w:ascii="宋体" w:hAnsi="宋体" w:eastAsia="宋体" w:cs="宋体"/>
                <w:color w:val="000000"/>
                <w:sz w:val="20"/>
                <w:szCs w:val="20"/>
                <w:highlight w:val="none"/>
                <w:lang w:bidi="ar"/>
              </w:rPr>
              <w:t xml:space="preserve">7</w:t>
            </w:r>
            <w:r>
              <w:rPr>
                <w:rFonts w:hint="eastAsia" w:ascii="宋体" w:hAnsi="宋体" w:eastAsia="宋体" w:cs="宋体"/>
                <w:color w:val="000000"/>
                <w:sz w:val="20"/>
                <w:szCs w:val="20"/>
                <w:highlight w:val="none"/>
                <w:lang w:bidi="ar"/>
              </w:rPr>
              <w:t xml:space="preserve">0%，投标时各投标公司自行匹配本校提供的目录清单</w:t>
            </w:r>
            <w:r>
              <w:rPr>
                <w:rFonts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投标文件中须</w:t>
            </w:r>
            <w:r>
              <w:rPr>
                <w:rFonts w:ascii="宋体" w:hAnsi="宋体" w:eastAsia="宋体" w:cs="宋体"/>
                <w:color w:val="000000"/>
                <w:sz w:val="20"/>
                <w:szCs w:val="20"/>
                <w:highlight w:val="none"/>
                <w:lang w:bidi="ar"/>
              </w:rPr>
              <w:t xml:space="preserve">提供课件资</w:t>
            </w:r>
            <w:r>
              <w:rPr>
                <w:rFonts w:hint="eastAsia" w:ascii="仿宋" w:hAnsi="仿宋" w:eastAsia="仿宋" w:cs="仿宋"/>
                <w:b/>
                <w:bCs/>
                <w:color w:val="5b9bd5" w:themeColor="accent1"/>
                <w:szCs w:val="21"/>
                <w:highlight w:val="none"/>
                <w14:textFill>
                  <w14:solidFill>
                    <w14:schemeClr w14:val="accent1"/>
                  </w14:solidFill>
                </w14:textFill>
              </w:rPr>
              <w:t xml:space="preserve">源</w:t>
            </w:r>
            <w:r>
              <w:rPr>
                <w:rFonts w:hint="eastAsia" w:ascii="仿宋" w:hAnsi="仿宋" w:eastAsia="仿宋" w:cs="仿宋"/>
                <w:b/>
                <w:bCs/>
                <w:color w:val="5b9bd5" w:themeColor="accent1"/>
                <w:szCs w:val="21"/>
                <w:highlight w:val="none"/>
                <w:lang w:val="en-US" w:eastAsia="zh-CN"/>
                <w14:textFill>
                  <w14:solidFill>
                    <w14:schemeClr w14:val="accent1"/>
                  </w14:solidFill>
                </w14:textFill>
              </w:rPr>
              <w:t xml:space="preserve">的</w:t>
            </w:r>
            <w:r>
              <w:rPr>
                <w:rFonts w:hint="eastAsia" w:ascii="仿宋" w:hAnsi="仿宋" w:eastAsia="仿宋" w:cs="仿宋"/>
                <w:b/>
                <w:bCs/>
                <w:color w:val="5b9bd5" w:themeColor="accent1"/>
                <w:szCs w:val="21"/>
                <w:highlight w:val="none"/>
                <w14:textFill>
                  <w14:solidFill>
                    <w14:schemeClr w14:val="accent1"/>
                  </w14:solidFill>
                </w14:textFill>
              </w:rPr>
              <w:t xml:space="preserve">软件截图</w:t>
            </w:r>
            <w:r>
              <w:rPr>
                <w:rFonts w:hint="eastAsia" w:ascii="仿宋" w:hAnsi="仿宋" w:eastAsia="仿宋" w:cs="仿宋"/>
                <w:b/>
                <w:bCs/>
                <w:i w:val="0"/>
                <w:iCs w:val="0"/>
                <w:color w:val="5b9bd5" w:themeColor="accent1"/>
                <w:szCs w:val="21"/>
                <w:lang w:val="en-US" w:eastAsia="zh-CN"/>
                <w14:textFill>
                  <w14:solidFill>
                    <w14:schemeClr w14:val="accent1"/>
                  </w14:solidFill>
                </w14:textFill>
              </w:rPr>
              <w:t xml:space="preserve">加盖</w:t>
            </w:r>
            <w:r>
              <w:rPr>
                <w:rFonts w:hint="default" w:ascii="仿宋" w:hAnsi="仿宋" w:eastAsia="仿宋" w:cs="仿宋"/>
                <w:b/>
                <w:bCs/>
                <w:i w:val="0"/>
                <w:iCs w:val="0"/>
                <w:color w:val="5b9bd5" w:themeColor="accent1"/>
                <w:szCs w:val="21"/>
                <w:lang w:eastAsia="zh-CN"/>
                <w14:textFill>
                  <w14:solidFill>
                    <w14:schemeClr w14:val="accent1"/>
                  </w14:solidFill>
                </w14:textFill>
              </w:rPr>
              <w:t xml:space="preserve">投标人</w:t>
            </w:r>
            <w:r>
              <w:rPr>
                <w:rFonts w:hint="eastAsia" w:ascii="仿宋" w:hAnsi="仿宋" w:eastAsia="仿宋" w:cs="仿宋"/>
                <w:b/>
                <w:bCs/>
                <w:i w:val="0"/>
                <w:iCs w:val="0"/>
                <w:color w:val="5b9bd5" w:themeColor="accent1"/>
                <w:szCs w:val="21"/>
                <w:lang w:val="en-US" w:eastAsia="zh-CN"/>
                <w14:textFill>
                  <w14:solidFill>
                    <w14:schemeClr w14:val="accent1"/>
                  </w14:solidFill>
                </w14:textFill>
              </w:rPr>
              <w:t xml:space="preserve">公章</w:t>
            </w:r>
            <w:r>
              <w:rPr>
                <w:rFonts w:hint="eastAsia" w:ascii="仿宋" w:hAnsi="仿宋" w:eastAsia="仿宋" w:cs="仿宋"/>
                <w:b/>
                <w:bCs/>
                <w:color w:val="5b9bd5" w:themeColor="accent1"/>
                <w:szCs w:val="21"/>
                <w:highlight w:val="none"/>
                <w:lang w:val="en-US" w:eastAsia="zh-CN"/>
                <w14:textFill>
                  <w14:solidFill>
                    <w14:schemeClr w14:val="accent1"/>
                  </w14:solidFill>
                </w14:textFill>
              </w:rPr>
              <w:t xml:space="preserve">进行佐证</w:t>
            </w:r>
            <w:r>
              <w:rPr>
                <w:rFonts w:hint="eastAsia" w:ascii="仿宋" w:hAnsi="仿宋" w:eastAsia="仿宋" w:cs="仿宋"/>
                <w:b/>
                <w:bCs/>
                <w:color w:val="5b9bd5" w:themeColor="accent1"/>
                <w:szCs w:val="21"/>
                <w:highlight w:val="none"/>
                <w14:textFill>
                  <w14:solidFill>
                    <w14:schemeClr w14:val="accent1"/>
                  </w14:solidFill>
                </w14:textFill>
              </w:rPr>
              <w:t xml:space="preserve">；</w:t>
            </w:r>
            <w:r/>
          </w:p>
          <w:p>
            <w:pPr>
              <w:numPr>
                <w:ilvl w:val="0"/>
                <w:numId w:val="18"/>
              </w:numPr>
              <w:jc w:val="left"/>
              <w:widowControl/>
              <w:rPr>
                <w:rFonts w:ascii="宋体" w:hAnsi="宋体" w:eastAsia="宋体" w:cs="宋体"/>
                <w:color w:val="000000"/>
                <w:sz w:val="20"/>
                <w:szCs w:val="20"/>
              </w:rPr>
            </w:pPr>
            <w:r>
              <w:rPr>
                <w:rFonts w:hint="eastAsia" w:ascii="宋体" w:hAnsi="宋体" w:eastAsia="宋体" w:cs="宋体"/>
                <w:color w:val="000000"/>
                <w:sz w:val="20"/>
                <w:szCs w:val="20"/>
                <w:highlight w:val="none"/>
                <w:lang w:bidi="ar"/>
              </w:rPr>
              <w:t xml:space="preserve">每个独立的VR课件必须符合本校教材中规定的实验活动或教学探究活动所涉及的教学</w:t>
            </w:r>
            <w:r>
              <w:rPr>
                <w:rFonts w:hint="eastAsia" w:ascii="宋体" w:hAnsi="宋体" w:eastAsia="宋体" w:cs="宋体"/>
                <w:color w:val="000000"/>
                <w:sz w:val="20"/>
                <w:szCs w:val="20"/>
                <w:lang w:bidi="ar"/>
              </w:rPr>
              <w:t xml:space="preserve">知识点，单一实验活动或教学探究活动对应单一VR课件；同一实验活动或教学探究活动重复对应多个VR课件的，重复内容仅计为一个独立VR课件；并同时有飞出屏幕的立体效果；理化生实验探究软件的所有课件需要非视频类的资源，可以深度交互，能自主的拆分、实验内容自由搭建等功能的VR课件</w:t>
            </w:r>
            <w:r>
              <w:rPr>
                <w:rFonts w:ascii="宋体" w:hAnsi="宋体" w:eastAsia="宋体" w:cs="宋体"/>
                <w:color w:val="000000"/>
                <w:sz w:val="20"/>
                <w:szCs w:val="20"/>
                <w:lang w:bidi="ar"/>
              </w:rPr>
              <w:t xml:space="preserve">。</w:t>
            </w:r>
            <w:r>
              <w:rPr>
                <w:rFonts w:hint="eastAsia" w:ascii="仿宋" w:hAnsi="仿宋" w:eastAsia="仿宋" w:cs="仿宋"/>
                <w:b/>
                <w:bCs/>
                <w:i w:val="0"/>
                <w:iCs w:val="0"/>
                <w:color w:val="5b9bd5" w:themeColor="accent1"/>
                <w:szCs w:val="21"/>
                <w14:textFill>
                  <w14:solidFill>
                    <w14:schemeClr w14:val="accent1"/>
                  </w14:solidFill>
                </w14:textFill>
              </w:rPr>
              <w:t xml:space="preserve">▲在每个课件中需要有：实验原理、实验器材、实验目的、实验步骤、实验结论或者讨论等相关内容提示。</w:t>
            </w:r>
            <w:r>
              <w:rPr>
                <w:rFonts w:hint="eastAsia" w:ascii="仿宋" w:hAnsi="仿宋" w:eastAsia="仿宋" w:cs="仿宋"/>
                <w:b/>
                <w:bCs/>
                <w:i w:val="0"/>
                <w:iCs w:val="0"/>
                <w:color w:val="5b9bd5" w:themeColor="accent1"/>
                <w:szCs w:val="21"/>
                <w:lang w:eastAsia="zh-CN"/>
                <w14:textFill>
                  <w14:solidFill>
                    <w14:schemeClr w14:val="accent1"/>
                  </w14:solidFill>
                </w14:textFill>
              </w:rPr>
              <w:t xml:space="preserve">（</w:t>
            </w:r>
            <w:r>
              <w:rPr>
                <w:rFonts w:hint="eastAsia" w:ascii="仿宋" w:hAnsi="仿宋" w:eastAsia="仿宋" w:cs="仿宋"/>
                <w:b/>
                <w:bCs/>
                <w:i w:val="0"/>
                <w:iCs w:val="0"/>
                <w:color w:val="5b9bd5" w:themeColor="accent1"/>
                <w:szCs w:val="21"/>
                <w:lang w:val="en-US" w:eastAsia="zh-CN"/>
                <w14:textFill>
                  <w14:solidFill>
                    <w14:schemeClr w14:val="accent1"/>
                  </w14:solidFill>
                </w14:textFill>
              </w:rPr>
              <w:t xml:space="preserve">投标文件中须提供软件截图加盖</w:t>
            </w:r>
            <w:r>
              <w:rPr>
                <w:rFonts w:hint="default" w:ascii="仿宋" w:hAnsi="仿宋" w:eastAsia="仿宋" w:cs="仿宋"/>
                <w:b/>
                <w:bCs/>
                <w:i w:val="0"/>
                <w:iCs w:val="0"/>
                <w:color w:val="5b9bd5" w:themeColor="accent1"/>
                <w:szCs w:val="21"/>
                <w:lang w:eastAsia="zh-CN"/>
                <w14:textFill>
                  <w14:solidFill>
                    <w14:schemeClr w14:val="accent1"/>
                  </w14:solidFill>
                </w14:textFill>
              </w:rPr>
              <w:t xml:space="preserve">投标人</w:t>
            </w:r>
            <w:r>
              <w:rPr>
                <w:rFonts w:hint="eastAsia" w:ascii="仿宋" w:hAnsi="仿宋" w:eastAsia="仿宋" w:cs="仿宋"/>
                <w:b/>
                <w:bCs/>
                <w:i w:val="0"/>
                <w:iCs w:val="0"/>
                <w:color w:val="5b9bd5" w:themeColor="accent1"/>
                <w:szCs w:val="21"/>
                <w:lang w:val="en-US" w:eastAsia="zh-CN"/>
                <w14:textFill>
                  <w14:solidFill>
                    <w14:schemeClr w14:val="accent1"/>
                  </w14:solidFill>
                </w14:textFill>
              </w:rPr>
              <w:t xml:space="preserve">公章进行佐证</w:t>
            </w:r>
            <w:r>
              <w:rPr>
                <w:rFonts w:hint="eastAsia" w:ascii="仿宋" w:hAnsi="仿宋" w:eastAsia="仿宋" w:cs="仿宋"/>
                <w:b/>
                <w:bCs/>
                <w:color w:val="5b9bd5" w:themeColor="accent1"/>
                <w:szCs w:val="21"/>
                <w:lang w:val="en-US" w:eastAsia="zh-CN"/>
                <w14:textFill>
                  <w14:solidFill>
                    <w14:schemeClr w14:val="accent1"/>
                  </w14:solidFill>
                </w14:textFill>
              </w:rPr>
              <w:t xml:space="preserve">）</w:t>
            </w:r>
            <w:r>
              <w:rPr>
                <w:rFonts w:hint="eastAsia" w:ascii="仿宋" w:hAnsi="仿宋" w:eastAsia="仿宋" w:cs="仿宋"/>
                <w:b/>
                <w:bCs/>
                <w:color w:val="5b9bd5" w:themeColor="accent1"/>
                <w:szCs w:val="21"/>
                <w14:textFill>
                  <w14:solidFill>
                    <w14:schemeClr w14:val="accent1"/>
                  </w14:solidFill>
                </w14:textFill>
              </w:rPr>
              <w:br/>
            </w:r>
            <w:r>
              <w:rPr>
                <w:rFonts w:ascii="宋体" w:hAnsi="宋体" w:eastAsia="宋体" w:cs="宋体"/>
                <w:color w:val="000000"/>
                <w:sz w:val="20"/>
                <w:szCs w:val="20"/>
                <w:lang w:bidi="ar"/>
              </w:rPr>
              <w:t xml:space="preserve">4</w:t>
            </w:r>
            <w:r>
              <w:rPr>
                <w:rFonts w:hint="eastAsia" w:ascii="宋体" w:hAnsi="宋体" w:eastAsia="宋体" w:cs="宋体"/>
                <w:color w:val="000000"/>
                <w:sz w:val="20"/>
                <w:szCs w:val="20"/>
                <w:lang w:bidi="ar"/>
              </w:rPr>
              <w:t xml:space="preserve">、本校的教学教材分别是：①生物：江苏省凤凰教育出版社初中生物；②物理：江苏省凤凰教育出版社初中物理；③化学：人民教育出版社初中化学；▲理化生实验探究软件需和本校的教学教材同步，并</w:t>
            </w:r>
            <w:r>
              <w:rPr>
                <w:rFonts w:ascii="宋体" w:hAnsi="宋体" w:eastAsia="宋体" w:cs="宋体"/>
                <w:color w:val="000000"/>
                <w:sz w:val="20"/>
                <w:szCs w:val="20"/>
                <w:lang w:bidi="ar"/>
              </w:rPr>
              <w:t xml:space="preserve">在投标</w:t>
            </w:r>
            <w:r>
              <w:rPr>
                <w:rFonts w:hint="eastAsia" w:ascii="宋体" w:hAnsi="宋体" w:eastAsia="宋体" w:cs="宋体"/>
                <w:color w:val="000000"/>
                <w:sz w:val="20"/>
                <w:szCs w:val="20"/>
                <w:lang w:val="en-US" w:eastAsia="zh-CN" w:bidi="ar"/>
              </w:rPr>
              <w:t xml:space="preserve">文件中</w:t>
            </w:r>
            <w:r>
              <w:rPr>
                <w:rFonts w:hint="eastAsia" w:ascii="宋体" w:hAnsi="宋体" w:eastAsia="宋体" w:cs="宋体"/>
                <w:color w:val="000000"/>
                <w:sz w:val="20"/>
                <w:szCs w:val="20"/>
                <w:highlight w:val="none"/>
                <w:lang w:bidi="ar"/>
              </w:rPr>
              <w:t xml:space="preserve">提供</w:t>
            </w:r>
            <w:r>
              <w:rPr>
                <w:rFonts w:hint="eastAsia" w:ascii="宋体" w:hAnsi="宋体" w:eastAsia="宋体" w:cs="宋体"/>
                <w:color w:val="000000"/>
                <w:sz w:val="20"/>
                <w:szCs w:val="20"/>
                <w:highlight w:val="none"/>
                <w:lang w:val="en-US" w:eastAsia="zh-CN" w:bidi="ar"/>
              </w:rPr>
              <w:t xml:space="preserve">相关证明材料</w:t>
            </w:r>
            <w:r>
              <w:rPr>
                <w:rFonts w:ascii="宋体" w:hAnsi="宋体" w:eastAsia="宋体" w:cs="宋体"/>
                <w:color w:val="000000"/>
                <w:sz w:val="20"/>
                <w:szCs w:val="20"/>
                <w:lang w:bidi="ar"/>
              </w:rPr>
              <w:t xml:space="preserve">：提供匹配附件目录中实验内容的实验名称清单。</w:t>
            </w:r>
            <w:r>
              <w:rPr>
                <w:rFonts w:hint="eastAsia" w:ascii="宋体" w:hAnsi="宋体" w:eastAsia="宋体" w:cs="宋体"/>
                <w:color w:val="000000"/>
                <w:sz w:val="20"/>
                <w:szCs w:val="20"/>
                <w:lang w:bidi="ar"/>
              </w:rPr>
              <w:t xml:space="preserve">所投产品若在课件数量不足的情况下，</w:t>
            </w:r>
            <w:r>
              <w:rPr>
                <w:rFonts w:ascii="宋体" w:hAnsi="宋体" w:eastAsia="宋体" w:cs="宋体"/>
                <w:color w:val="000000"/>
                <w:sz w:val="20"/>
                <w:szCs w:val="20"/>
                <w:lang w:bidi="ar"/>
              </w:rPr>
              <w:t xml:space="preserve">此</w:t>
            </w:r>
            <w:r>
              <w:rPr>
                <w:rFonts w:hint="eastAsia" w:ascii="宋体" w:hAnsi="宋体" w:eastAsia="宋体" w:cs="宋体"/>
                <w:color w:val="000000"/>
                <w:sz w:val="20"/>
                <w:szCs w:val="20"/>
                <w:lang w:bidi="ar"/>
              </w:rPr>
              <w:t xml:space="preserve">理化生实验探究软件课件内容可以接受定制；需要提供定制内容清单和课件设计脚本内容，后期需要本校学科组讨论后方可实施制作</w:t>
            </w:r>
            <w:r>
              <w:rPr>
                <w:rFonts w:hint="eastAsia" w:ascii="宋体" w:hAnsi="宋体" w:eastAsia="宋体" w:cs="宋体"/>
                <w:color w:val="000000"/>
                <w:sz w:val="20"/>
                <w:szCs w:val="20"/>
                <w:lang w:eastAsia="zh-CN" w:bidi="ar"/>
              </w:rPr>
              <w:t xml:space="preserve">。</w:t>
            </w:r>
            <w:r>
              <w:rPr>
                <w:rFonts w:hint="eastAsia" w:ascii="仿宋" w:hAnsi="仿宋" w:eastAsia="仿宋" w:cs="仿宋"/>
                <w:b/>
                <w:bCs/>
                <w:i w:val="0"/>
                <w:iCs w:val="0"/>
                <w:color w:val="5b9bd5" w:themeColor="accent1"/>
                <w:szCs w:val="21"/>
                <w:lang w:eastAsia="zh-CN"/>
                <w14:textFill>
                  <w14:solidFill>
                    <w14:schemeClr w14:val="accent1"/>
                  </w14:solidFill>
                </w14:textFill>
              </w:rPr>
              <w:t xml:space="preserve">（</w:t>
            </w:r>
            <w:r>
              <w:rPr>
                <w:rFonts w:hint="eastAsia" w:ascii="仿宋" w:hAnsi="仿宋" w:eastAsia="仿宋" w:cs="仿宋"/>
                <w:b/>
                <w:bCs/>
                <w:i w:val="0"/>
                <w:iCs w:val="0"/>
                <w:color w:val="5b9bd5" w:themeColor="accent1"/>
                <w:szCs w:val="21"/>
                <w:lang w:val="en-US" w:eastAsia="zh-CN"/>
                <w14:textFill>
                  <w14:solidFill>
                    <w14:schemeClr w14:val="accent1"/>
                  </w14:solidFill>
                </w14:textFill>
              </w:rPr>
              <w:t xml:space="preserve">投标文件中须提供挂网资源清单匹配情况表加盖</w:t>
            </w:r>
            <w:r>
              <w:rPr>
                <w:rFonts w:hint="default" w:ascii="仿宋" w:hAnsi="仿宋" w:eastAsia="仿宋" w:cs="仿宋"/>
                <w:b/>
                <w:bCs/>
                <w:i w:val="0"/>
                <w:iCs w:val="0"/>
                <w:color w:val="5b9bd5" w:themeColor="accent1"/>
                <w:szCs w:val="21"/>
                <w:lang w:eastAsia="zh-CN"/>
                <w14:textFill>
                  <w14:solidFill>
                    <w14:schemeClr w14:val="accent1"/>
                  </w14:solidFill>
                </w14:textFill>
              </w:rPr>
              <w:t xml:space="preserve">投标人</w:t>
            </w:r>
            <w:r>
              <w:rPr>
                <w:rFonts w:hint="eastAsia" w:ascii="仿宋" w:hAnsi="仿宋" w:eastAsia="仿宋" w:cs="仿宋"/>
                <w:b/>
                <w:bCs/>
                <w:i w:val="0"/>
                <w:iCs w:val="0"/>
                <w:color w:val="5b9bd5" w:themeColor="accent1"/>
                <w:szCs w:val="21"/>
                <w:lang w:val="en-US" w:eastAsia="zh-CN"/>
                <w14:textFill>
                  <w14:solidFill>
                    <w14:schemeClr w14:val="accent1"/>
                  </w14:solidFill>
                </w14:textFill>
              </w:rPr>
              <w:t xml:space="preserve">公章进行佐证</w:t>
            </w:r>
            <w:r>
              <w:rPr>
                <w:rFonts w:hint="eastAsia" w:ascii="仿宋" w:hAnsi="仿宋" w:eastAsia="仿宋" w:cs="仿宋"/>
                <w:b/>
                <w:bCs/>
                <w:i w:val="0"/>
                <w:iCs w:val="0"/>
                <w:color w:val="5b9bd5" w:themeColor="accent1"/>
                <w:szCs w:val="21"/>
                <w:lang w:eastAsia="zh-CN"/>
                <w14:textFill>
                  <w14:solidFill>
                    <w14:schemeClr w14:val="accent1"/>
                  </w14:solidFill>
                </w14:textFill>
              </w:rPr>
              <w:t xml:space="preserve">）</w:t>
            </w:r>
            <w:r>
              <w:rPr>
                <w:rFonts w:hint="eastAsia" w:ascii="仿宋" w:hAnsi="仿宋" w:eastAsia="仿宋" w:cs="仿宋"/>
                <w:b/>
                <w:bCs/>
                <w:i w:val="0"/>
                <w:iCs w:val="0"/>
                <w:color w:val="5b9bd5" w:themeColor="accent1"/>
                <w:szCs w:val="21"/>
                <w14:textFill>
                  <w14:solidFill>
                    <w14:schemeClr w14:val="accent1"/>
                  </w14:solidFill>
                </w14:textFill>
              </w:rPr>
              <w:br/>
            </w:r>
            <w:r>
              <w:rPr>
                <w:rFonts w:ascii="宋体" w:hAnsi="宋体" w:eastAsia="宋体" w:cs="宋体"/>
                <w:color w:val="000000"/>
                <w:sz w:val="20"/>
                <w:szCs w:val="20"/>
                <w:lang w:bidi="ar"/>
              </w:rPr>
              <w:t xml:space="preserve">5</w:t>
            </w:r>
            <w:r>
              <w:rPr>
                <w:rFonts w:hint="eastAsia" w:ascii="宋体" w:hAnsi="宋体" w:eastAsia="宋体" w:cs="宋体"/>
                <w:color w:val="000000"/>
                <w:sz w:val="20"/>
                <w:szCs w:val="20"/>
                <w:lang w:bidi="ar"/>
              </w:rPr>
              <w:t xml:space="preserve">、在中标之后，与甲方签署合同之前，需要提供所投产品虚拟现实硬件和理化生实验教学软件内容和本校使用的最新教材同步的课本课程进行展示、核对</w:t>
            </w:r>
            <w:r>
              <w:rPr>
                <w:rFonts w:ascii="宋体" w:hAnsi="宋体" w:eastAsia="宋体" w:cs="宋体"/>
                <w:color w:val="000000"/>
                <w:sz w:val="20"/>
                <w:szCs w:val="20"/>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模拟显微镜互动系统</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微镜是生物学研究的基本工具。在中学生物学课程中，许多微观的生物知识需要通过显微镜来观察和理解。例如细胞的结构，包括植物细胞的细胞壁、细胞膜、细胞质、细胞核、液泡等结构，以及动物细胞的细胞膜、细胞质和细胞核。通过显微镜操作，学生能够亲眼看到这些细胞结构，而不是仅仅依靠书本上的图片和文字描述。这有助于他们建立起直观的认识，对细胞这个生命的基本单位有更深入的理解，从而为学习细胞的功能、分裂等知识打下坚实的基础。</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显微镜操作是一项基本的实验技能。学会正确的显微镜操作方法，如对光、调焦、标本放置等步骤，可以培养学生的动手能力。在操作过程中，学生需要仔细调整显微镜的各个部件，这要求他们具备一定的手眼协调能力和精细操作能力。</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无线彩屏三维磁传感器</w:t>
            </w:r>
            <w:r/>
          </w:p>
        </w:tc>
        <w:tc>
          <w:tcPr>
            <w:tcBorders>
              <w:top w:val="single" w:color="000000" w:sz="4" w:space="0"/>
              <w:left w:val="single" w:color="000000" w:sz="4" w:space="0"/>
              <w:bottom w:val="single" w:color="000000" w:sz="4" w:space="0"/>
              <w:right w:val="single" w:color="000000" w:sz="4" w:space="0"/>
            </w:tcBorders>
            <w:tcW w:w="3287" w:type="pct"/>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1.测量范围1：X轴</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-5mT~+5mT，Y轴</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-5mT~+5mT，Z轴</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-5mT~+5mT；分辨率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0.001mT；测量范围2：X轴</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-130mT~+130mT，Y轴</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-130mT~+130mT，Z</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轴-130mT~+130mT；分辨</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0.1mT。</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2.内置</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2寸液晶屏，能够显示实时传感器数据，可调整小数位数、设置关机或休眠时间；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3.内置</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800mAh大容量可充电电池，通用TypeC标准充电数据接口；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4.内置无线充电模块，实现无线快充；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5.能够智能低功耗待机，能够实现待机休眠、智能关机；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6.传感器内置蓝牙无线模块，无遮挡传输距离≥20m；传感器与数据采集终端直接通过蓝牙无线连接，能够进行运动情况下的数据测量及各种实验环境中的数据采集；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7.传感器使用时，无需数据采集器；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9.传感器具有数字标识码，能够使数据终端进行选择性连接；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10.内置</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128Mbit数据存储芯片；</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LAN 口类型: 电口、不支持IPv6、 APP 管理，命令行， WEb 页面， USB口 、放装 AP 、 机身材质塑料、自然散热、总带机量 81-100终端、Wi - Fi 6、适用面积 61-120m2、需供电</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高清录播主机</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一、整体设计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1.录播主机整体采用嵌入式设计，非PC与服务器工作站等架构以保障系统运行稳定、安全。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2.性能：录播主机CPU核心数≥8，同时内置GPU与NPU协处理器。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3.嵌入式架构的录播主机应具有环保特性，整机正常工作状态下功耗不超过50W；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4.主机支持≥2路HDMI 输入；≥2路HDMI 输出，且输入输出分辨率均支持1080P@30fps；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5.主机支持≥1路3.5mm线性音频模拟信号输入接口；≥1路3.5mm线性音频输出接口；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6.主机支持≥2路Console控制接口（RJ45），支持RS232串行通信协议进行外接控制；≥2路USB 接口，可用于连接U盘等外设；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7.主机兼容标准H.264视频编解码能力，要求支持4K@30fps、1080P@30fps、720P@30fps画面录制，以及AAC音频编解码协议标准且内置音频处理功能；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8.主机具备标准RJ45网络接口，支持100/1000M网络自适应以及IPv4、IPv6双协议栈；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9.AI边缘计算：要求录播主机支持AI人工智能课堂行为分析能力，无需添加任何设备即可实现基于课堂上师生的行为、语音、板书等相关数据进行分析；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二、功能设计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10.系统架构：软件需采用B/S架构设计，支持通过浏览器即可进行管理配置与操作，而无需额外安装客户端或APP；</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11.智能色彩增强：要求实现基于AI技术的板书笔迹智能色彩增强处理，满足白色、黄色、蓝色、红色、绿色等不同颜色的彩色笔迹色彩还原与笔迹增强；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12.画面同步：要求录播主机配套同品牌摄像机支持在多机位接入的情况下所有画面高度同步。在多画面布局以及多流录制、多流直播的使用场景下不同画面保持≤100ms的同步效果，满足最佳的使用体验；</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13.版本管理：支持查看系统软件版本，提供离线文件升级、网络在线升级和定时自动升级三种升级方式，且支持导出和导入系统配置文件；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14.休眠唤醒：需支持定时休眠唤醒功能，提供精确到秒的自定义时间设置，可以单独设置是否定时休眠或者定时唤醒；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15.权限管理：需支持对主机后台设置管理员用户与普通用户两种使用权限，普通用户无法进行相关参数与配置修改；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16.系统状态：支持在导播界面实时查看主机当前CPU温度、磁盘空间占用情况、视频录制的参数配置和正在录制的视频时长与大小等信息；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17.UVC/UAC功能：要求主机具备通过USB口直接输出音视频信号的能力，实现便捷的视频会议软件接入；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18.录制码流：支持主码流和子码流的高低双码流录制，且支持自定义清晰度、帧率、码率和I帧间隔，支持动态比特率或静态比特率两种模式；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19.存储管理：需支持录像文件循环覆盖功能，开启循环覆盖功能后，录播硬盘在已存储90%的空间时，再次启动录制将删除录播内现存时间最早的录像文件以应对录制频率比较高的情况；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20.多场景音频：需支持录制模式和互动模式的独立音频场景设置，针对无线MIC和多媒体等不同设备类型，进行场景化的音频参数设置；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21.互动能力：要求内置互动模块，无需额外部署MCU类设备即可支持“1+3”的互动授课模式，实现专递课堂教学应用。同时也需支持会议互动模式，创建或加入大规模视音频实时互动。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三、其他要求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22.要求主机与视频资源管理平台、高清摄像机设备为同一品牌；</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23.平台对接：支持FTP文件传输协议，主机录制生成的视频文件与应用平台实现自动归档上传；</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四、配套产品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1.硬件设计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1）支持壁挂式上墙部署；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2）具备</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8英寸1280*800高清全视角显示屏幕；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2.整体设计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1）控制方式：支持通过网络连接进行录播主机的管理、控制；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2）电源管理：支持控制录播主机的关机、休眠、唤醒操作；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3）集成录课模式控制、互动模式控制、录像资源管理等控制应用；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3.录课模式控制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1）支持通过触控面板实时预览录制信号画面，进行导播操作；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2）支持录制开始/停止、录制暂停/恢复、直播开启/关闭、电脑画面锁定/解锁等功能操作；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3）支持常用键位设置，可设置各镜头快速切换、画面布局等相关录课操作常用键位；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4.录像资源管理控制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1）支持录像资源管理，通过导播控制软件直观呈现当前录播主机的录像资源信息，并支持选择相关的录课资源进行回放；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2）支持录制资源下载操作，将文件下载至U盘进行移动共享。"</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录播流媒体处理软件</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1.嵌入式录播主机出厂时内置流媒体处理软件以实现各个模块的功能应用；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2.录播主机在不接入互联网的情况下也可以进行视频录制，且支持1080P高清分辨率录制，用MP4视频格式封装自动归档至录播内置的硬盘当中存储；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3.多流录制：支持教师全景画面、学生全景画面、电脑画面等不少于3路摄像机画面和电脑画面的独立录制封装；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4.要求录播主机支持录制质量设置，提供1080P、720P等高清标清质量选择，并支持自定义录制分辨率、帧率、码率等参数；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5.要求录播主机支持分段录制的功能以应对长时间的视频录制情况，提供不分段、30分钟分段、60分钟分段三种方式选择。实现在不结束录制的条件下自动按选择时长将视频文件分割成多个视频归档保存；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6.要求录播主机支持插入U盘后，主机正常进行录制可以同步另存一份视频文件到U盘中；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7.要求录播主机支持录制、暂停、结束等基本功能操作，并支持外部设备通过基于HTTP协议的API接口以及RS232通信协议对设备进行相关控制；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录播主机支持B/S软件架构无需下载相关软件APP，以满足低配电脑也可通过浏览器访问录播主机导播界面，在导播界面实现对所有录制画面的实时预览，并支持在手动导播模式下点击预览画面窗口进行录制画面切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9.录播主机支持8个摄像机电子云台预置位设置，在导播预览界面可便捷调取摄像机预设位置的画面；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10.录播主机支持在导播预览界面添加Logo台标与字幕，可自主上传Logo图标、设置logo位置、编辑字幕内容、选择字幕字体颜色与是否滚动显示，且后台管理设置可最多预设5个字幕作为备选，方便灵活调整与切换；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11.录播主机支持通过导播界面进行音量控制，调整音量大小与一键静音功能；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12.录播主机支持片头片尾设置，可上传JPG格式图片作为录制默认的片头或片尾画面，并可自定义片头片尾显示时长，最高不超过10秒；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13.支持对录制、互动两个使用场景分别配置音频设置参数。并可在对应使用场景自动生效；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14.支持对录播主机任意线性音频输入通道做单独配置，提供无线MIC或多媒体设备等多种类型选择，支持对音频比特率与采样率进行配置，保障音频效果；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15.支持不少于4路RTMP同步推流直播，并要求自定义选择主码流或子码流信号源进行推流，实现多流直播；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16.支持自定义直播分辨率和码率，最高支持4K@30fps，以适应不同网络环境下保持直播的流畅性；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17.要求支持RTMP直播、TS直播、集控推流直播等不少于3种不同直播模式，以适应不同场景直播需求；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18.要求支持H.323、SIP、BFCP、WebRTC等视音频互动协议技术，便捷进行远程互动教学应用；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19.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20.通过录播主机的网络导播界面，需支持主讲端在互动过程中对其余互动参与者的发言权限进行控制，支持单人禁言/开启以及全场禁言/开启的控制方式；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21.要求录播主机在双向互动过程中，可实现1080P@30FPS画质，并支持基于SVC技术实现在不同网络状况下的画面质量自适应；</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22.要求录播主机支持呼叫应答设置，默认支持自动应答与勾选手动应答两种方式以满足在专递课堂场景下听讲端的自动入会，以及在其余场景下录播教室内的用户接收到互动申请可自主选择是否加入会议的情况。</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教师摄像机</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1.传感器：要求采用CMOS类型图像传感器，尺寸≥1/2.5英寸；</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2.像素：有效像素≥800万；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3.视频分辨率：最大可支持3840×2160并向下兼容；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4.变焦：要求支持自动和手动变焦，综合变焦倍数≥8倍；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5.视场角大小：支持水平视场角≥44°，垂直视场角≥25°；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6.视频编码：要求支持H.265、H.264高清视频编码协议；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7.网络接入：RJ45网络接口≥1，并支持100M/1000M自适应以太网接入与RTSP协议网络视频输出；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8.音频接口：Line in输入口≥1；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9.USB接口：要求具备USB Type-A≥1；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10.背光补偿：要求具备背光补偿功能；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11.数字降噪：支持2D/3D数字降噪，信噪比≥55dB；</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12.高效数据传输：支持对同品牌录播主机实现基于数据链路层的数字视频数据传输技术，能实现≤100ms的声画同步，在拍摄运动画面和复杂画面时不存在镜头呼吸效应带来的周期性画面焦距抖动；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13.AI跟踪：要求内置跟踪算法，摄像机内无额外辅助摄像头也无需增加任何设备即可实现人像自动跟踪，包括水平运动、俯仰运动、变焦、聚焦四维实时跟踪；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14.跟踪逻辑自选：要求支持根据AI智能算法，同一摄像机可根据部署使用场景智能应用为教师、学生跟踪模式，无需手动设置；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15.交叉识别：需支持对锁定跟拍对象进行人脸特征与肢体双重认证识别，在多人同时进入拍摄画面的情况下，持续锁定跟踪对象，不出现跟丢和误跟的情况；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17.AI抗干扰：支持在拍摄画面有显示设备或其他动态视频播放的情况下，自动启用AI抗干扰能力，保障画面始终锁定被跟踪对象，且跟踪效果不受影响；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18.PTZ自适应：需支持PTZ实时跟焦，AI跟踪的状态下能实现摄像机水平旋转、垂直旋转、变焦的实时同步变化，无需等待拍摄对象稳定后再变焦调整画面，移动过程不虚焦，实现拍摄画面的自适应稳定调整；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19.电源支持：支持录播主机供电和DC12V电源适配器等供电方式；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20.摄像机与录播主机为同一品牌。</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智能跟踪拍摄软件</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1.摄像机传输处理软件需采用B/S架构，支持通用浏览器直接访问进行管理；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2.需支持曝光模式设置功能，包括自动、手动；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3.需支持抗闪烁频率、动态范围、光圈、快门参数设置；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4.需支持设置自动/手动/一键锁定/室内/室外多场景白平衡设置，红、蓝增益可调以满足不同环境取景需要；；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5.需支持噪声抑制设置功能，支持2D、3D降噪；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6.需支持摄像机图像质量调节功能，包括亮度、对比度、色调、饱和度；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7.需支持图像水平、垂直翻转，适应摄像机不同的安装方式要求；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8.需支持摄像机控制功能，包括云台控制、预置位设置与调用、焦距调节等；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9.需支持自动/手动两种聚焦锁定模式；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10.支持设置预置位数量≥255，预置位设置精度≤0.1°；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11.需支持跟踪人物丢失寻回机制，在智能跟踪的场景下跟拍对象出画后重新回到拍摄画面将再次锁定跟踪；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12.支持配合录播主机设置五分像、七分像、全身像等多种教师图像跟踪画面模式，根据实际需要设置选用教师跟踪画面的大小；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13.支持配合录播主机划分的自动跟踪区域，当锁定跟踪人物走出自动跟踪区域时即停止跟踪，直到重新回到区域出现在画面中为止；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14.需支持依据录播主机设置的跟踪目标更新周期时间，被跟拍人员脱离跟踪拍摄区域后开始计时，到达更新周期时间后自动解除目标跟拍锁定，回归默认状态，待下一位人员进入画面中开始重新锁定跟踪；</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学生全景摄像机</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1.传感器类型：CMOS、1/2.5英寸</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2.采用逐行扫描模式，有效像素不低于846万。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3.采用了2D和基于运动估计的3D降噪算法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4.最大水平视场角不小于80°，最大垂直视场角不小于50°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5.网络接口：RJ45接口≥1，10/100/1000M自适应</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6.编码技术：视频H.264/H.265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7.支持DC12V电源适配器供电与RJ45双绞线供电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8.摄像机与录播主机为同一品牌</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高清摄像机传输处理软件</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1.摄像机传输处理软件采用B/S架构，支持通用浏览器直接访问进行管理。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2.支持网络参数设置与修改，支持一键恢复默认参数。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3.支持曝光模式设置功能，包括自动、手动。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4.支持抗闪烁频率、动态范围、光圈、快门参数设置。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5.支持自动白平衡设置功能，红、蓝增益可调。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6.支持噪声抑制设置功能，支持2D、3D降噪。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7.支持摄像机图像质量调节功能，包括亮度、对比度、色调、饱和度。</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扩声系统</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textDirection w:val="lrTb"/>
            <w:noWrap w:val="false"/>
          </w:tcPr>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包括：</w:t>
            </w:r>
            <w:r>
              <w:rPr>
                <w:rFonts w:hint="eastAsia" w:ascii="宋体" w:hAnsi="宋体" w:eastAsia="宋体" w:cs="宋体"/>
                <w:color w:val="000000"/>
                <w:sz w:val="20"/>
                <w:szCs w:val="20"/>
                <w:lang w:bidi="ar"/>
              </w:rPr>
              <w:t xml:space="preserve">指向拾音话筒（2支）无线麦克风（1手持1领夹）：</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一.</w:t>
            </w:r>
            <w:r>
              <w:rPr>
                <w:rFonts w:hint="eastAsia" w:ascii="宋体" w:hAnsi="宋体" w:eastAsia="宋体" w:cs="宋体"/>
                <w:color w:val="000000"/>
                <w:sz w:val="20"/>
                <w:szCs w:val="20"/>
                <w:lang w:bidi="ar"/>
              </w:rPr>
              <w:t xml:space="preserve">领夹麦克风:</w:t>
            </w:r>
            <w:r/>
          </w:p>
          <w:p>
            <w:pPr>
              <w:numPr>
                <w:ilvl w:val="0"/>
                <w:numId w:val="19"/>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载波频段：UHF564~589MHz;</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2.</w:t>
            </w:r>
            <w:r>
              <w:rPr>
                <w:rFonts w:hint="eastAsia" w:ascii="宋体" w:hAnsi="宋体" w:eastAsia="宋体" w:cs="宋体"/>
                <w:color w:val="000000"/>
                <w:sz w:val="20"/>
                <w:szCs w:val="20"/>
                <w:lang w:bidi="ar"/>
              </w:rPr>
              <w:t xml:space="preserve">调制方式：FM;</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3.输出功率：5mW/10mW可设置切换;</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4.振荡方式：PLL相位锁定频率合成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5.单体：背极式驻极体;</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6.指向性：心形;</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7.频率响应：50Hz-13kHz;</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8.灵敏度：-37dB±3dB;</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二.</w:t>
            </w:r>
            <w:r>
              <w:rPr>
                <w:rFonts w:hint="eastAsia" w:ascii="宋体" w:hAnsi="宋体" w:eastAsia="宋体" w:cs="宋体"/>
                <w:color w:val="000000"/>
                <w:sz w:val="20"/>
                <w:szCs w:val="20"/>
                <w:lang w:bidi="ar"/>
              </w:rPr>
              <w:t xml:space="preserve">手持发射麦克风:</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1.</w:t>
            </w:r>
            <w:r>
              <w:rPr>
                <w:rFonts w:hint="eastAsia" w:ascii="宋体" w:hAnsi="宋体" w:eastAsia="宋体" w:cs="宋体"/>
                <w:color w:val="000000"/>
                <w:sz w:val="20"/>
                <w:szCs w:val="20"/>
                <w:lang w:bidi="ar"/>
              </w:rPr>
              <w:t xml:space="preserve">载波频段：UHF512~536MHz;</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2.输出功率：5mW/10mW可设置切换;</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3.振荡方式：PLL相位锁定频率合成;</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4.单体动圈式音头;</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5.指向性心形指向;</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6.频率响应：70Hz-16kHz;</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7.灵敏度-50dB±3dB;</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三.麦克风:</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1.频段：UHF512-536.75MHz;</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2.转换头：具有固定螺环的XLR插座;</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3.发射功率：5mW/10mW可设置切换;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4.振荡模式：PLL电路，频率稳定度≤±0.005%;</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5.显示器：具有背光的LCD，显示工作频道、频率、增益、音量、发射功率、静音、电池存量、静音开关设定、幻象电压，操作锁定及提示讯息等功能;</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6.输入灵敏度：-40dB、-30dB、-20dB、-10dB、0dB五段;</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7.连续使用时间：＞5小时;</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8.频率响应：120Hz-15kHz</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四.无线接收机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1.振动器类型：晶体控制锁相环合成器;</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2.接收频率范围：需具备双频段接收通道，通道1频率范围在512-537MHz；通道2频率范围在564-589MHz;</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3.频率响应：对应腰包麦克风需支持50Hz~13kHz；对应手持麦克风需支持70Hz~16kHz；对应手雷麦克风需支持120Hz~15kHz;</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4.信噪比≥96dB;</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5.模拟输出：3极迷你插孔，不平衡;</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6.模拟输出电平：最大输出≥1.2V@1KHz;</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7.耳机输出：φ3.5mm（5/32英寸）立体声迷你插孔;</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8.耳机输出电平：100mW@32Ω;</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五</w:t>
            </w:r>
            <w:r>
              <w:rPr>
                <w:rFonts w:hint="eastAsia" w:ascii="宋体" w:hAnsi="宋体" w:eastAsia="宋体" w:cs="宋体"/>
                <w:color w:val="000000"/>
                <w:sz w:val="20"/>
                <w:szCs w:val="20"/>
                <w:lang w:bidi="ar"/>
              </w:rPr>
              <w:t xml:space="preserve">、功放：</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1</w:t>
            </w:r>
            <w:r>
              <w:rPr>
                <w:rFonts w:hint="eastAsia" w:ascii="宋体" w:hAnsi="宋体" w:eastAsia="宋体" w:cs="宋体"/>
                <w:color w:val="000000"/>
                <w:sz w:val="20"/>
                <w:szCs w:val="20"/>
                <w:lang w:bidi="ar"/>
              </w:rPr>
              <w:t xml:space="preserve">.额定功率：立体声2×200W/8Ω；</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2</w:t>
            </w:r>
            <w:r>
              <w:rPr>
                <w:rFonts w:hint="eastAsia" w:ascii="宋体" w:hAnsi="宋体" w:eastAsia="宋体" w:cs="宋体"/>
                <w:color w:val="000000"/>
                <w:sz w:val="20"/>
                <w:szCs w:val="20"/>
                <w:lang w:bidi="ar"/>
              </w:rPr>
              <w:t xml:space="preserve">.频率响应：20Hz-20KHz +1/-3dB ；</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3</w:t>
            </w:r>
            <w:r>
              <w:rPr>
                <w:rFonts w:hint="eastAsia" w:ascii="宋体" w:hAnsi="宋体" w:eastAsia="宋体" w:cs="宋体"/>
                <w:color w:val="000000"/>
                <w:sz w:val="20"/>
                <w:szCs w:val="20"/>
                <w:lang w:bidi="ar"/>
              </w:rPr>
              <w:t xml:space="preserve">.额定输入灵敏度：线路-12dB±1dB、话筒-34dB±1dB；</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4</w:t>
            </w:r>
            <w:r>
              <w:rPr>
                <w:rFonts w:hint="eastAsia" w:ascii="宋体" w:hAnsi="宋体" w:eastAsia="宋体" w:cs="宋体"/>
                <w:color w:val="000000"/>
                <w:sz w:val="20"/>
                <w:szCs w:val="20"/>
                <w:lang w:bidi="ar"/>
              </w:rPr>
              <w:t xml:space="preserve">.失真度：≤0.5%；8.信噪比（话筒关闭、音调平直）：≥80dB；</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5</w:t>
            </w:r>
            <w:r>
              <w:rPr>
                <w:rFonts w:hint="eastAsia" w:ascii="宋体" w:hAnsi="宋体" w:eastAsia="宋体" w:cs="宋体"/>
                <w:color w:val="000000"/>
                <w:sz w:val="20"/>
                <w:szCs w:val="20"/>
                <w:lang w:bidi="ar"/>
              </w:rPr>
              <w:t xml:space="preserve">.额定电源电压：交流220V /50Hz；</w:t>
            </w:r>
            <w:r>
              <w:rPr>
                <w:rFonts w:hint="eastAsia" w:ascii="宋体" w:hAnsi="宋体" w:eastAsia="宋体" w:cs="宋体"/>
                <w:color w:val="000000"/>
                <w:sz w:val="20"/>
                <w:szCs w:val="20"/>
                <w:lang w:bidi="ar"/>
              </w:rPr>
              <w:br/>
            </w:r>
            <w:r>
              <w:rPr>
                <w:rFonts w:ascii="宋体" w:hAnsi="宋体" w:eastAsia="宋体" w:cs="宋体"/>
                <w:color w:val="000000"/>
                <w:sz w:val="20"/>
                <w:szCs w:val="20"/>
                <w:lang w:bidi="ar"/>
              </w:rPr>
              <w:t xml:space="preserve">六</w:t>
            </w:r>
            <w:r>
              <w:rPr>
                <w:rFonts w:hint="eastAsia" w:ascii="宋体" w:hAnsi="宋体" w:eastAsia="宋体" w:cs="宋体"/>
                <w:color w:val="000000"/>
                <w:sz w:val="20"/>
                <w:szCs w:val="20"/>
                <w:lang w:bidi="ar"/>
              </w:rPr>
              <w:t xml:space="preserve">、音箱（一对）：</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1.额定阻抗：8Ω；</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2.额定功率：120W ；</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3.最大功率：480W ；</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4.有效频率范围（-3dB）：70Hz－18KHz ；</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5.灵敏度：91dB /w/m ；</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6.连续声压级：112 dB ；</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7.最大声压级：118 dB ；圆锥；</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资源管理平台</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一、资源管理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1)提供用户自主注册功能，教师填写简单的账户、密码等个人信息即可快速完成注册。注册完毕后由管理人员对申请人进行信息核对并开放对应功能。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2)资源管理平台支持与录播系统无缝对接，录播资源通过手动、自动方式上传至平台。资源管理平台应具有较好的扩容能力，对录播教室的接入应无数量限制。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通过资源管理平台完成录播教室的使用申请、审核和批准。支持一次性进行大批量、长时间段的录播教室预约申请，教师通过导入课表即可完成相应时间段的录播教室申请，支持管理员进行批量审核。该预约申请机制应可取消或屏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为管理员和教师能够更加便利地管理各录播教室录播设备，资源管理平台应提供便利的远程监管功能，能够通过资源管理平台对各录播设备的状态进行实时监控、进行基本录播设备参数设置，支持进行远程开关机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5)视频资源可按出版社、年级、学科等分类，并根据关注度、用户推荐度和点击热度的不同在页面显眼处自动生成相应的列表。同时提供搜索功能，可通过关键词搜索到相关视频文件。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6)提供视频专辑创建功能，由管理员或教师对各种视频文件按照意愿进行分类整合，组成一个新的系列或专辑，专辑中成系列视频可按顺序不间断播放。每个用户均可创建自己的视频专辑。</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提供批量上传客户端工具，支持教师通过电脑客户端上传视频文件到资源平台中，支持多种视频文件格式，包括asf、mpg、rmvb、mov、rm、avi、3gp、wmv、flv、mp4等。同时上传后的视频文件应能自动转换为标准MP4格式，便于视频文件的统一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资源管理平台应支持虚拟切片技术，教学视频自动划分知识点和教学环节，用户能根据意愿进行快速定位播放相应的知识点和教学环节，包括全屏播放时。划分后视频保留其完整性而非真实剪切。该功能应能同时支持PC、手机和平板用户端。提供“知识点”和“教学环节”修改和添加的功能，教师可以进行错误修正和添加缺少的知识点和教学环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9)提供精确搜索功能，用户可直接在资源管理平台的页面搜索框输入关键字，对某个视频的知识点和教学环节进行搜索，点开该知识点，就能观看该视频片段。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教学视频在录制过程中应能根据教师和学生的跟踪数据进行分析并生成弗兰德斯教学行为分析法（S-T），并以曲线图、饼图等多种方式进行呈现。S-T行为数据支持后期在线编辑修改，便于教师进行错误修正。对于教师手动上传而非录播录制的教学视频，应提供在线教学行为分析工具，对上传的视频进行S-T行为数据设置并生成相关图表，便于教师进行教学行为的深入分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根据国家“三通两平台”的规划，资源管理平台应支持网络空间人人通，提供个人空间功能。每个用户需有独立的个人空间，在空间中管理个人视频资源、视频收藏夹以及修改个人信息等。不同用户类型应拥有不同的个人空间权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二、直播、点播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1)提供直播模块，支持公开课、学校大型会议现场直播，用户在观看直播过程中能进行视频高清、标清切换。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直播界面应可直观查询到目前所有已申请直播的录播教室列表及其直播状态，包括录播教室名称、直播或内容、直播时间、播放状态（直播中、未直播、已结束）等。支持查询历史直播记录、支持点击观看已结束的直播内容，直播列表和直播界面在同一界面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3)在收看直播时，应支持教师和学生进行实时文字评论，能看到他人的评论及回复。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4)应支持教师对录制的视频上传相应的附件，支持word、excel、ppt、PDF、jpeg等格式。用户在点播视频时可查询并下载相关附件，同时无需下载附件即可边在线浏览附件内容边观看视频。</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三、应用平台APP：</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1)资源管理平台应支持移动设备访问，包括手机、平板电脑等，提供自主研发的平台移动端APP，APP应通过相关标准审核，在AppStore可直接搜索下载，方便教师和学生使用。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2)移动端APP应提供基本的视频在线直播、教学视频点播、评论等功能。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3)移动端应同时支持知识点和教学环节虚拟切片点播功能，满足学生和教师直接通过移动设备即可在全屏观看的状态下实现知识点和教学环节的快速切换观看、学习，提高学生的学习效率。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4)移动端APP支持直接播放视频，无需调用其它播放器直播。</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系统集成</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满足系统需要 线辅材 人工安装调试</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消毒柜</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20"/>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插电式紫外线消毒技术，主要是利用紫外线光波杀灭细菌；</w:t>
            </w:r>
            <w:r/>
          </w:p>
          <w:p>
            <w:pPr>
              <w:numPr>
                <w:ilvl w:val="0"/>
                <w:numId w:val="20"/>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便携双把手，推拉上锁抽屉，横隔式透明存放格，360°旋转车轮，金属推拉把手；</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3、3D眼镜消毒柜及组件说明：插电式消毒紫外灯、上锁抽屉、透明存放格、车轮、金属把手，金属锁一把、充电接口一个、把手每层两个；</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4、</w:t>
            </w:r>
            <w:r>
              <w:rPr>
                <w:rFonts w:hint="eastAsia" w:ascii="宋体" w:hAnsi="宋体" w:eastAsia="宋体" w:cs="宋体"/>
                <w:color w:val="000000"/>
                <w:sz w:val="20"/>
                <w:szCs w:val="20"/>
                <w:lang w:bidi="ar"/>
              </w:rPr>
              <w:t xml:space="preserve">充电接口可连接≥220V电源，电源线2米长，中规3脚电源线；</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5、转轮360°转角，透明存放格采用亚克力材料，上下松紧卡扣，竖向隔板4格；</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6、紫外线消毒灯采用75克单铜纸、8W灯管，配两把钥匙，铝制防滑把手，滚动滑轮</w:t>
            </w:r>
            <w:r>
              <w:rPr>
                <w:rFonts w:hint="default" w:ascii="宋体" w:hAnsi="宋体" w:eastAsia="宋体" w:cs="宋体"/>
                <w:color w:val="000000"/>
                <w:sz w:val="20"/>
                <w:szCs w:val="20"/>
                <w:lang w:bidi="ar"/>
              </w:rPr>
              <w:t xml:space="preserve">，含安装调试</w:t>
            </w:r>
            <w:r>
              <w:rPr>
                <w:rFonts w:hint="eastAsia" w:ascii="宋体" w:hAnsi="宋体" w:eastAsia="宋体" w:cs="宋体"/>
                <w:color w:val="000000"/>
                <w:sz w:val="20"/>
                <w:szCs w:val="20"/>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t xml:space="preserve">风管机</w:t>
            </w:r>
            <w:r/>
          </w:p>
        </w:tc>
        <w:tc>
          <w:tcPr>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电压/频率：220V/50Hz</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制冷量不小于7300W，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制冷功率不小于2300W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制热量不小于8000W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制热功率不小于2400W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适用面积：35-50平米</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教师演示台</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numPr>
                <w:ilvl w:val="0"/>
                <w:numId w:val="21"/>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尺寸：整体尺寸2400×700×850mm（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2、结构：桌体为铝木结构，采用一体化设计，设有储物柜、抽屉，中间为演示台，设置电源主控系统、多媒体设备的位置预留。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台面：一体化台面，采用≥12mm厚，四周边缘双层加至25mm厚防腐蚀、耐酸碱、防静电、防火、耐磨、耐烟酌、抗污染的实芯理化板，结构加工坚固致密、机械精打磨圆滑细致，具有优异的稳定、持久、耐水和易清洗维护等特性。</w:t>
            </w:r>
            <w:r/>
          </w:p>
          <w:p>
            <w:pPr>
              <w:jc w:val="left"/>
              <w:widowControl/>
              <w:rPr>
                <w:rFonts w:ascii="宋体" w:hAnsi="宋体" w:eastAsia="宋体" w:cs="宋体"/>
                <w:color w:val="000000"/>
                <w:sz w:val="20"/>
                <w:szCs w:val="20"/>
                <w:lang w:bidi="ar"/>
              </w:rPr>
            </w:pPr>
            <w:r>
              <w:rPr>
                <w:rFonts w:ascii="宋体" w:hAnsi="宋体" w:eastAsia="宋体" w:cs="宋体"/>
                <w:color w:val="000000"/>
                <w:sz w:val="20"/>
                <w:szCs w:val="20"/>
                <w:lang w:bidi="ar"/>
              </w:rPr>
              <w:t xml:space="preserve">4、</w:t>
            </w:r>
            <w:r>
              <w:rPr>
                <w:rFonts w:hint="eastAsia" w:ascii="宋体" w:hAnsi="宋体" w:eastAsia="宋体" w:cs="宋体"/>
                <w:color w:val="000000"/>
                <w:sz w:val="20"/>
                <w:szCs w:val="20"/>
                <w:lang w:bidi="ar"/>
              </w:rPr>
              <w:t xml:space="preserve">框架：</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（1）采用一次成型的金属材制作，框架立柱为圆管，框架的横梁为方管，通过ABS专用连接件组装而成，应保证组装接缝严密，连接牢固，无松动现象。</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（2）立柱横截面的尺寸</w:t>
            </w:r>
            <w:r>
              <w:rPr>
                <w:rFonts w:ascii="宋体" w:hAnsi="宋体" w:eastAsia="宋体" w:cs="宋体"/>
                <w:color w:val="000000"/>
                <w:sz w:val="20"/>
                <w:szCs w:val="20"/>
                <w:lang w:bidi="ar"/>
              </w:rPr>
              <w:t xml:space="preserve"> </w:t>
            </w:r>
            <w:r>
              <w:rPr>
                <w:rFonts w:hint="eastAsia" w:ascii="宋体" w:hAnsi="宋体" w:eastAsia="宋体" w:cs="宋体"/>
                <w:color w:val="000000"/>
                <w:sz w:val="20"/>
                <w:szCs w:val="20"/>
                <w:lang w:bidi="ar"/>
              </w:rPr>
              <w:t xml:space="preserve">φ50mm，金属材壁厚≥1.2mm；框架的横梁横截面不小于30mm×28mm，金属材壁厚≥1.2mm。</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（3）连接件：采用ABS工程塑料一次性成型，连接件与金属立柱紧紧扣牢。</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（4）金属材凹槽的宽度、深度应与所采用的柜体板材相匹配，接缝严密，无晃动现象。</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（5）金属型材表面需经静电喷涂、高温固化成光滑表面。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5、桌体：采用≥16mm厚三聚氰胺双饰面板制作，外露端面采用PVC封边条，不透水、不变形。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6、滑轨：三节重型滚珠滑轨，承重性强，滑动性能良好，无噪音。</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7、铰链：采用自动型110°大伸展角度，锌合金铰链。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8、拉手：采用C型不锈钢拉手。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9、脚垫：规格</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φ42mm*H65mm，采用ABS工程塑料，模具注塑成形，可调节高低，防水及防潮。</w:t>
            </w:r>
            <w:r/>
          </w:p>
          <w:p>
            <w:pPr>
              <w:jc w:val="left"/>
              <w:widowControl/>
              <w:rPr>
                <w:rFonts w:hint="default" w:ascii="宋体" w:hAnsi="宋体" w:eastAsia="宋体" w:cs="宋体"/>
                <w:color w:val="000000"/>
                <w:sz w:val="20"/>
                <w:szCs w:val="20"/>
                <w:lang w:bidi="ar"/>
              </w:rPr>
            </w:pPr>
            <w:r>
              <w:rPr>
                <w:rFonts w:hint="default" w:ascii="宋体" w:hAnsi="宋体" w:eastAsia="宋体" w:cs="宋体"/>
                <w:color w:val="000000"/>
                <w:sz w:val="20"/>
                <w:szCs w:val="20"/>
                <w:lang w:bidi="ar"/>
              </w:rPr>
              <w:t xml:space="preserve">10、含安装调试。</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组</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学生操作台</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1200mm×600mm×750mm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台面采用≥12mm厚实心理化板，边缘加厚至≥25mm。台身采用≥16mm厚三聚氰胺浸渍板，金属框架结构，框架采用国标①50 mm±1.2mm圆管为立腿，横管为32×28±1. 2mm方管，金属型材的壁厚不小于1.2mm(±0.2 mm)。金属表面静电喷塑，连接件为ABS工程塑料连接件。金属型材应带凹槽，凹槽的宽度、深度应与所采用的柜体板材相匹配，接缝严密，无晃动现象。其它部位均采用2mm厚塑制封边条封边</w:t>
            </w:r>
            <w:r>
              <w:rPr>
                <w:rFonts w:hint="default" w:ascii="宋体" w:hAnsi="宋体" w:eastAsia="宋体" w:cs="宋体"/>
                <w:color w:val="000000"/>
                <w:sz w:val="20"/>
                <w:szCs w:val="20"/>
                <w:lang w:bidi="ar"/>
              </w:rPr>
              <w:t xml:space="preserve">，含安装调试</w:t>
            </w:r>
            <w:r>
              <w:rPr>
                <w:rFonts w:hint="eastAsia" w:ascii="宋体" w:hAnsi="宋体" w:eastAsia="宋体" w:cs="宋体"/>
                <w:color w:val="000000"/>
                <w:sz w:val="20"/>
                <w:szCs w:val="20"/>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学生凳</w:t>
            </w:r>
            <w:r/>
          </w:p>
        </w:tc>
        <w:tc>
          <w:tcPr>
            <w:shd w:val="clear" w:color="auto" w:fill="ffffff"/>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1.四爪升降凳</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规格尺寸：Φ315mm×450mm</w:t>
            </w:r>
            <w:r>
              <w:rPr>
                <w:rFonts w:ascii="宋体" w:hAnsi="宋体" w:eastAsia="宋体" w:cs="宋体"/>
                <w:color w:val="000000"/>
                <w:sz w:val="20"/>
                <w:szCs w:val="20"/>
                <w:lang w:bidi="ar"/>
              </w:rPr>
              <w:t xml:space="preserve">（±10mm）</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2.凳面：ABS工程塑料一次性注塑成型，表面细纹咬花，防滑不发光。</w:t>
            </w:r>
            <w:r>
              <w:rPr>
                <w:rFonts w:hint="eastAsia" w:ascii="宋体" w:hAnsi="宋体" w:eastAsia="宋体" w:cs="宋体"/>
                <w:color w:val="000000"/>
                <w:sz w:val="20"/>
                <w:szCs w:val="20"/>
                <w:lang w:bidi="ar"/>
              </w:rPr>
              <w:br/>
            </w:r>
            <w:r>
              <w:rPr>
                <w:rFonts w:ascii="宋体" w:hAnsi="宋体" w:eastAsia="宋体" w:cs="宋体"/>
                <w:color w:val="000000"/>
                <w:sz w:val="20"/>
                <w:szCs w:val="20"/>
                <w:lang w:bidi="ar"/>
              </w:rPr>
              <w:t xml:space="preserve">3</w:t>
            </w:r>
            <w:r>
              <w:rPr>
                <w:rFonts w:hint="eastAsia" w:ascii="宋体" w:hAnsi="宋体" w:eastAsia="宋体" w:cs="宋体"/>
                <w:color w:val="000000"/>
                <w:sz w:val="20"/>
                <w:szCs w:val="20"/>
                <w:lang w:bidi="ar"/>
              </w:rPr>
              <w:t xml:space="preserve">.脚垫：PP材料一次注塑成型。</w:t>
            </w:r>
            <w:r>
              <w:rPr>
                <w:rFonts w:hint="eastAsia" w:ascii="宋体" w:hAnsi="宋体" w:eastAsia="宋体" w:cs="宋体"/>
                <w:color w:val="000000"/>
                <w:sz w:val="20"/>
                <w:szCs w:val="20"/>
                <w:lang w:bidi="ar"/>
              </w:rPr>
              <w:br/>
            </w:r>
            <w:r>
              <w:rPr>
                <w:rFonts w:ascii="宋体" w:hAnsi="宋体" w:eastAsia="宋体" w:cs="宋体"/>
                <w:color w:val="000000"/>
                <w:sz w:val="20"/>
                <w:szCs w:val="20"/>
                <w:lang w:bidi="ar"/>
              </w:rPr>
              <w:t xml:space="preserve">4</w:t>
            </w:r>
            <w:r>
              <w:rPr>
                <w:rFonts w:hint="eastAsia" w:ascii="宋体" w:hAnsi="宋体" w:eastAsia="宋体" w:cs="宋体"/>
                <w:color w:val="000000"/>
                <w:sz w:val="20"/>
                <w:szCs w:val="20"/>
                <w:lang w:bidi="ar"/>
              </w:rPr>
              <w:t xml:space="preserve">.脚钢架：椭圆形无缝钢管全圆满焊接而成，结构牢固，经高温粉体烤漆处理。</w:t>
            </w:r>
            <w:r>
              <w:rPr>
                <w:rFonts w:hint="eastAsia" w:ascii="宋体" w:hAnsi="宋体" w:eastAsia="宋体" w:cs="宋体"/>
                <w:color w:val="000000"/>
                <w:sz w:val="20"/>
                <w:szCs w:val="20"/>
                <w:lang w:bidi="ar"/>
              </w:rPr>
              <w:br/>
            </w:r>
            <w:r>
              <w:rPr>
                <w:rFonts w:ascii="宋体" w:hAnsi="宋体" w:eastAsia="宋体" w:cs="宋体"/>
                <w:color w:val="000000"/>
                <w:sz w:val="20"/>
                <w:szCs w:val="20"/>
                <w:lang w:bidi="ar"/>
              </w:rPr>
              <w:t xml:space="preserve">5</w:t>
            </w:r>
            <w:r>
              <w:rPr>
                <w:rFonts w:hint="eastAsia" w:ascii="宋体" w:hAnsi="宋体" w:eastAsia="宋体" w:cs="宋体"/>
                <w:color w:val="000000"/>
                <w:sz w:val="20"/>
                <w:szCs w:val="20"/>
                <w:lang w:bidi="ar"/>
              </w:rPr>
              <w:t xml:space="preserve">.凳面可通过旋转螺杆来升降凳子高度,可调高度约5cm。</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r>
      <w:tr>
        <w:trPr>
          <w:trHeight w:val="300"/>
        </w:trPr>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图文展示墙壁、地面、屋顶</w:t>
            </w:r>
            <w:r/>
          </w:p>
        </w:tc>
        <w:tc>
          <w:tcPr>
            <w:shd w:val="clear" w:color="auto" w:fill="auto"/>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hint="default" w:ascii="宋体" w:hAnsi="宋体" w:eastAsia="宋体" w:cs="宋体"/>
                <w:color w:val="000000"/>
                <w:sz w:val="20"/>
                <w:szCs w:val="20"/>
                <w:lang w:val="en-US" w:eastAsia="zh-CN" w:bidi="ar"/>
              </w:rPr>
            </w:pPr>
            <w:r>
              <w:rPr>
                <w:rFonts w:hint="default" w:ascii="宋体" w:hAnsi="宋体" w:eastAsia="宋体" w:cs="宋体"/>
                <w:color w:val="000000"/>
                <w:sz w:val="20"/>
                <w:szCs w:val="20"/>
                <w:lang w:bidi="ar"/>
              </w:rPr>
              <w:t xml:space="preserve">针对VR虚拟仿真</w:t>
            </w:r>
            <w:r>
              <w:rPr>
                <w:rFonts w:hint="eastAsia" w:ascii="宋体" w:hAnsi="宋体" w:eastAsia="宋体" w:cs="宋体"/>
                <w:color w:val="000000"/>
                <w:sz w:val="20"/>
                <w:szCs w:val="20"/>
                <w:lang w:bidi="ar"/>
              </w:rPr>
              <w:t xml:space="preserve">实验室</w:t>
            </w:r>
            <w:r>
              <w:rPr>
                <w:rFonts w:hint="default" w:ascii="宋体" w:hAnsi="宋体" w:eastAsia="宋体" w:cs="宋体"/>
                <w:color w:val="000000"/>
                <w:sz w:val="20"/>
                <w:szCs w:val="20"/>
                <w:lang w:bidi="ar"/>
              </w:rPr>
              <w:t xml:space="preserve">文化环境、氛围营造的特点，对实验室前后及两侧墙壁（除去窗户、黑板等位置）进行合理布置</w:t>
            </w:r>
            <w:r>
              <w:rPr>
                <w:rFonts w:hint="eastAsia" w:ascii="宋体" w:hAnsi="宋体" w:eastAsia="宋体" w:cs="宋体"/>
                <w:color w:val="000000"/>
                <w:sz w:val="20"/>
                <w:szCs w:val="20"/>
                <w:lang w:bidi="ar"/>
              </w:rPr>
              <w:t xml:space="preserve">，</w:t>
            </w:r>
            <w:r>
              <w:rPr>
                <w:rFonts w:hint="default" w:ascii="宋体" w:hAnsi="宋体" w:eastAsia="宋体" w:cs="宋体"/>
                <w:color w:val="000000"/>
                <w:sz w:val="20"/>
                <w:szCs w:val="20"/>
                <w:lang w:bidi="ar"/>
              </w:rPr>
              <w:t xml:space="preserve">设计</w:t>
            </w:r>
            <w:r>
              <w:rPr>
                <w:rFonts w:hint="eastAsia" w:ascii="宋体" w:hAnsi="宋体" w:eastAsia="宋体" w:cs="宋体"/>
                <w:color w:val="000000"/>
                <w:sz w:val="20"/>
                <w:szCs w:val="20"/>
                <w:lang w:bidi="ar"/>
              </w:rPr>
              <w:t xml:space="preserve">符合现代中学生基本审美标准。</w:t>
            </w:r>
            <w:r>
              <w:rPr>
                <w:rFonts w:hint="default" w:ascii="宋体" w:hAnsi="宋体" w:eastAsia="宋体" w:cs="宋体"/>
                <w:color w:val="000000"/>
                <w:sz w:val="20"/>
                <w:szCs w:val="20"/>
                <w:lang w:bidi="ar"/>
              </w:rPr>
              <w:t xml:space="preserve">实验室尺寸约为长11.8米*宽8.76米*高3.76米，</w:t>
            </w:r>
            <w:r>
              <w:rPr>
                <w:rFonts w:hint="eastAsia" w:ascii="宋体" w:hAnsi="宋体" w:eastAsia="宋体" w:cs="宋体"/>
                <w:color w:val="000000"/>
                <w:sz w:val="20"/>
                <w:szCs w:val="20"/>
                <w:lang w:bidi="ar"/>
              </w:rPr>
              <w:t xml:space="preserve">内容定制墙面、顶、地面，含设计、制作与安装。</w:t>
            </w:r>
            <w:r>
              <w:rPr>
                <w:rFonts w:hint="default" w:ascii="宋体" w:hAnsi="宋体" w:eastAsia="宋体" w:cs="宋体"/>
                <w:color w:val="000000"/>
                <w:sz w:val="20"/>
                <w:szCs w:val="20"/>
                <w:lang w:bidi="ar"/>
              </w:rPr>
              <w:t xml:space="preserve">主要包含墙面找平、环保乳胶漆涂刷，总面积约106㎡；铝方通吊顶总面积约100㎡，板材外观整洁、无毛刺、裂边，目视无明显色差，无明显擦伤和毛刺；室内地面找平与铺设，总面积约100㎡；墙面学科文化展板总面积约5㎡，所用材质为PVC，厚度约5mm。</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组</w:t>
            </w:r>
            <w:r/>
          </w:p>
        </w:tc>
      </w:tr>
      <w:tr>
        <w:trPr>
          <w:trHeight w:val="300"/>
        </w:trPr>
        <w:tc>
          <w:tcPr>
            <w:tcBorders>
              <w:top w:val="non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default"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知识窗帘</w:t>
            </w:r>
            <w:r/>
          </w:p>
        </w:tc>
        <w:tc>
          <w:tcPr>
            <w:shd w:val="clear" w:color="auto" w:fill="auto"/>
            <w:tcBorders>
              <w:top w:val="single" w:color="000000" w:sz="4" w:space="0"/>
              <w:left w:val="single" w:color="000000" w:sz="4" w:space="0"/>
              <w:bottom w:val="single" w:color="000000" w:sz="4" w:space="0"/>
              <w:right w:val="single" w:color="000000" w:sz="4" w:space="0"/>
            </w:tcBorders>
            <w:tcW w:w="3287" w:type="pct"/>
            <w:vAlign w:val="center"/>
            <w:textDirection w:val="lrTb"/>
            <w:noWrap w:val="false"/>
          </w:tcPr>
          <w:p>
            <w:pPr>
              <w:jc w:val="left"/>
              <w:widowControl/>
              <w:rPr>
                <w:rFonts w:hint="default" w:ascii="宋体" w:hAnsi="宋体" w:eastAsia="宋体" w:cs="宋体"/>
                <w:color w:val="000000"/>
                <w:sz w:val="20"/>
                <w:szCs w:val="20"/>
                <w:lang w:val="en-US" w:eastAsia="zh-CN" w:bidi="ar-SA"/>
              </w:rPr>
            </w:pPr>
            <w:r>
              <w:rPr>
                <w:rFonts w:ascii="宋体" w:hAnsi="宋体" w:eastAsia="宋体" w:cs="宋体"/>
                <w:sz w:val="20"/>
                <w:szCs w:val="20"/>
              </w:rPr>
              <w:t xml:space="preserve">为教室内四扇窗定制窗帘，防尘铝制罩壳，加厚硅胶垫，POM高密拉珠，含制作与安装。四扇窗尺寸分别约为：宽4.75米*高1.44、宽4.73米*高1.44米、宽3.53米*高2.32米、宽3.53米*高2.32米。</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bl>
    <w:p>
      <w:pPr>
        <w:ind w:left="420"/>
        <w:spacing w:line="460" w:lineRule="exact"/>
        <w:rPr>
          <w:rFonts w:asciiTheme="minorEastAsia" w:hAnsiTheme="minorEastAsia" w:cstheme="minorEastAsia"/>
          <w:b/>
          <w:bCs/>
          <w:sz w:val="24"/>
        </w:rPr>
      </w:pPr>
      <w:r>
        <w:rPr>
          <w:rFonts w:hint="eastAsia" w:asciiTheme="minorEastAsia" w:hAnsiTheme="minorEastAsia" w:cstheme="minorEastAsia"/>
          <w:b/>
          <w:bCs/>
          <w:sz w:val="24"/>
        </w:rPr>
        <w:t xml:space="preserve">三、其他要求：</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1.所有招标要求条款投标供应商均必须如实反映响应或偏离情况，如投标单位虚假响应招标文件要求，则一切后果由投标供应商自行承担。招标单位保留追究法律责任的权利；</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2、 “▲”为重要技术参数，响应文件须按照要求提供相关有效佐证材料或提供具有国家权威检测机构出具的检测报告，若有部分“▲”条款未响应或不满足，将根据评审要求影响其得分，但不作为无效投标条款，但全部参数中如出现5条及以上负偏离的，技术响应项不得分；</w:t>
      </w:r>
      <w:r/>
    </w:p>
    <w:p>
      <w:pPr>
        <w:ind w:firstLine="480"/>
        <w:spacing w:line="360" w:lineRule="auto"/>
        <w:rPr>
          <w:rFonts w:ascii="宋体" w:hAnsi="宋体" w:eastAsia="宋体" w:cs="宋体"/>
          <w:sz w:val="24"/>
        </w:rPr>
      </w:pPr>
      <w:r>
        <w:rPr>
          <w:rFonts w:hint="eastAsia" w:ascii="宋体" w:hAnsi="宋体" w:eastAsia="宋体" w:cs="宋体"/>
          <w:sz w:val="24"/>
        </w:rPr>
        <w:t xml:space="preserve">3、投标人须在投标前自行踏勘现场，了解本项目的现场环境及现有平台接入的要求（投标人可联系招标人提前试接入），确保与现有视频图像信息应用等各类平台对接；</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4、单价、报价及总价中除标的物的价款外还应包括（但不限于）标的物、采购、包装、运输、验收、售后服务、货物（含附配件）的价格、安装调试、包装费、运输费、装卸费、保险费、验收费、与各类系统对接、设备接入兼容所需的费用、技术服务费、检测费、售后服务费、保险、代理费（苏政采协[2024]20号×28%）、规费、税费等全部费用，报价时应逐项填写单价和报价，最后汇总得出总价；</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除清单中明确总价包干的项以外，其他项采用按实结算方式，综合单价不论在何种情况下一律不予调整，供货时按实际供货并通过验收的数量结算。结算价=Σ中标综合单价*实际供货并通过验收的数量。</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5、投标商需在投标之前充分调研现状，所投的报价含系统开发、升级、调试、对接、运维、培训、服务费、税金及质保期内的后续服务一切费用，即甲方不再另行支付其他费用。</w:t>
      </w:r>
      <w:r/>
    </w:p>
    <w:p>
      <w:pPr>
        <w:ind w:left="420"/>
        <w:spacing w:line="460" w:lineRule="exact"/>
        <w:rPr>
          <w:rFonts w:asciiTheme="minorEastAsia" w:hAnsiTheme="minorEastAsia" w:cstheme="minorEastAsia"/>
          <w:b/>
          <w:bCs/>
          <w:sz w:val="24"/>
        </w:rPr>
      </w:pPr>
      <w:r>
        <w:rPr>
          <w:rFonts w:hint="eastAsia" w:asciiTheme="minorEastAsia" w:hAnsiTheme="minorEastAsia" w:cstheme="minorEastAsia"/>
          <w:b/>
          <w:bCs/>
          <w:sz w:val="24"/>
        </w:rPr>
        <w:t xml:space="preserve">三、商务要求</w:t>
      </w:r>
      <w:r/>
    </w:p>
    <w:p>
      <w:pPr>
        <w:ind w:firstLine="480"/>
        <w:spacing w:line="460" w:lineRule="exact"/>
        <w:rPr>
          <w:rFonts w:asciiTheme="minorEastAsia" w:hAnsiTheme="minorEastAsia" w:cstheme="minorEastAsia"/>
          <w:sz w:val="24"/>
        </w:rPr>
      </w:pPr>
      <w:r/>
      <w:bookmarkStart w:id="172" w:name="_Hlk157591027"/>
      <w:r/>
      <w:bookmarkStart w:id="173" w:name="_Hlk161135196"/>
      <w:r>
        <w:rPr>
          <w:rFonts w:hint="eastAsia" w:asciiTheme="minorEastAsia" w:hAnsiTheme="minorEastAsia" w:cstheme="minorEastAsia"/>
          <w:sz w:val="24"/>
        </w:rPr>
        <w:t xml:space="preserve">（一）项目完成</w:t>
      </w:r>
      <w:bookmarkEnd w:id="172"/>
      <w:r>
        <w:rPr>
          <w:rFonts w:hint="eastAsia" w:asciiTheme="minorEastAsia" w:hAnsiTheme="minorEastAsia" w:cstheme="minorEastAsia"/>
          <w:sz w:val="24"/>
        </w:rPr>
        <w:t xml:space="preserve">时间、地点、要求：</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1.项目完成时间：合同签订后30日历天内货物全部送达招标人指定位置且安装、调试完毕，并确保正常稳定运行。</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2.项目地点：采购人指定地点。</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3.中标人需严密组织设备安装工作，并建立项目台账资料备查。</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（二）培训、质保要求及售后服务</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1.培训要求：</w:t>
      </w:r>
      <w:r/>
    </w:p>
    <w:p>
      <w:pPr>
        <w:ind w:firstLine="480"/>
        <w:spacing w:line="460" w:lineRule="exact"/>
        <w:rPr>
          <w:rFonts w:ascii="Segoe UI" w:hAnsi="Segoe UI" w:eastAsia="Segoe UI" w:cs="Segoe UI"/>
          <w:color w:val="0f1115"/>
          <w:sz w:val="24"/>
          <w:shd w:val="clear" w:color="auto" w:fill="ffffff"/>
        </w:rPr>
      </w:pPr>
      <w:r>
        <w:rPr>
          <w:rFonts w:ascii="Segoe UI" w:hAnsi="Segoe UI" w:eastAsia="Segoe UI" w:cs="Segoe UI"/>
          <w:color w:val="0f1115"/>
          <w:sz w:val="24"/>
          <w:shd w:val="clear" w:color="auto" w:fill="ffffff"/>
        </w:rPr>
        <w:t xml:space="preserve">为确保项目</w:t>
      </w:r>
      <w:r>
        <w:rPr>
          <w:rFonts w:hint="eastAsia" w:ascii="Segoe UI" w:hAnsi="Segoe UI" w:eastAsia="宋体" w:cs="Segoe UI"/>
          <w:color w:val="0f1115"/>
          <w:sz w:val="24"/>
          <w:shd w:val="clear" w:color="auto" w:fill="ffffff"/>
        </w:rPr>
        <w:t xml:space="preserve">的</w:t>
      </w:r>
      <w:r>
        <w:rPr>
          <w:rFonts w:ascii="Segoe UI" w:hAnsi="Segoe UI" w:eastAsia="Segoe UI" w:cs="Segoe UI"/>
          <w:color w:val="0f1115"/>
          <w:sz w:val="24"/>
          <w:shd w:val="clear" w:color="auto" w:fill="ffffff"/>
        </w:rPr>
        <w:t xml:space="preserve">长效运维保障，本次培训要求包括但不限于以下（1）至（4）项内容。</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（1）根据采购单位要求，中标人提供现场操作培训，至操作人员可熟练操作。</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（2）投标人为本项目培训中自有或聘用的培训师具有物理、化学、生物或信息技术专业高级教师资格证书。</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3）数字化传感器：产品厂家提供不少于6次的免费培训，并配合我校每年组织我校参与省、市等有关部门组织的教学比赛3次以上（上级教育主管部门审批备案的），申请部级、省级课题时的培训和辅助制作相关内容 ，组织申报课题项目至少1个。</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4）初中理化生实验探究软件：产品厂家提供不少于6次的免费培训，并配合我校每年组织我校参与省、市等有关部门组织的教学比赛3次以上（上级教育主管部门审批备案的），申请部级、省级课题时的培训和辅助制作相关内容 ，组织申报课题项目至少2个。</w:t>
      </w:r>
      <w:r/>
    </w:p>
    <w:p>
      <w:pPr>
        <w:ind w:firstLine="482"/>
        <w:spacing w:line="460" w:lineRule="exact"/>
        <w:rPr>
          <w:rFonts w:asciiTheme="minorEastAsia" w:hAnsiTheme="minorEastAsia" w:cstheme="minorEastAsia"/>
          <w:color w:val="5b9bd5" w:themeColor="accent1"/>
          <w:sz w:val="24"/>
          <w14:textFill>
            <w14:solidFill>
              <w14:schemeClr w14:val="accent1"/>
            </w14:solidFill>
          </w14:textFill>
        </w:rPr>
      </w:pPr>
      <w:r>
        <w:rPr>
          <w:rFonts w:hint="eastAsia" w:asciiTheme="minorEastAsia" w:hAnsiTheme="minorEastAsia" w:cstheme="minorEastAsia"/>
          <w:b/>
          <w:bCs/>
          <w:color w:val="5b9bd5" w:themeColor="accent1"/>
          <w:sz w:val="24"/>
          <w14:textFill>
            <w14:solidFill>
              <w14:schemeClr w14:val="accent1"/>
            </w14:solidFill>
          </w14:textFill>
        </w:rPr>
        <w:t xml:space="preserve">注：投标时投标人仅提供质保期内的项目培训承诺书即可，中标人在合同签订前须提供经厂家确认的专项培训承诺书，未按时提供或内容不符合要求的，将视为放弃中标资格。</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2.质保要求：</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1）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（2）数字化传感器、AI裸眼XR便携式终端、AI偏振式3D VR便携式终端：原厂家提供硬件不低于3年质保承诺（投标时投标人仅提供承诺书即可，中标人合同签订前提供相关产品厂家承诺）</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（3）乙方应按招标文件规定的服务技术要求、质量标准向甲方提供合格服务。</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4）在质量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（5）质量保证期满后，供应商和厂家应同样提供免费电话咨询服务，并以优惠价格提供售后服务。</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（6）如甲方使用不当造成货物的毁损，乙方有义务协助维修。</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（7）遵守相关保密协议，保证不擅自使用用户数据，并不将用户数据泄露给第三方。</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（三）验收</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（1）甲方依法组织履约验收工作。（按采购人的招标文件、投标人的响应文件、国家及行业相关规定验收）</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（3）对于实际使用人和甲方分离的项目，甲方邀请实际使用人参与验收。</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（4）如有必要，甲方邀请参加本项目的其他供应商或第三方专业机构及专家参与验收，相关意见将作为验收书的参考资料。</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验收标准如下：</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A、产品为全新，未使用过的原装合格正品，安装质量符合各项技术标准和国家强制性标准；</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B、货物到达现场后，乙方必须在使用单位人员在场情况下当面开箱，共同清点、检查外观，箱记录，双方签字确认。</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C、乙方应保证货物到达甲方所在地完好无损，如有缺漏、损坏，由乙方负责调换、补齐或赔偿。</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D、乙方应提供完备的技术资料、装箱单和合格证等，验收合格条件（标准）如下：</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①设备技术参数与采购合同一致，性能指标达到规定的标准。</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②货物技术资料、装箱单、合格证等资料齐全。</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③在系统试运行期间所出现的问题得到解决，并运行正常。</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④在规定时间内完成交货并验收，并经甲方确认。</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E、乙方须完成甲方所有采购的软硬件产品安装调试工作，须符合甲方要求并试运行1个月后，才作为最终验收。</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F、乙方提供的货物未达到采购文件规定要求，且对甲方造成损失的，由乙方承担一切责任，并赔偿所造成的损失。</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G、甲方可邀请国家认可的质量检测机构参加验收工作。</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H、甲方需要制造商对乙方交付的产品（包括质量、技术参数等）进行确认的，乙方须无条件配合，并出具书面确认证明。</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I、产品包装材料归甲方所有。</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（四）付款方式：</w:t>
      </w:r>
      <w:bookmarkEnd w:id="173"/>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1、合同签订后30日内，支付合同金额30%的预付款。</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2、所有货物安装完毕，甲方组织初步验收，初步验收合格后收到乙方发票10个工作日内甲方向乙方支付至合同总价的90%款项；</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3、初步验收合格且项目运行满12个月后，甲方组织最终验收，最终验收合格后收到乙方发票10个工作日内甲方付清货款；</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4、在签订合同时，乙方明确表示无需预付款或者主动要求降低预付款比例的，甲方可不适用上述关于预付款的规定。</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5、结算款项时乙方须出具相应金额的有效票据。</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6、甲方原则上自收到发票后10个工作日内将资金支付到乙方账户。</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7、当采购数量与实际使用数量不一致时，乙方应根据实际使用量供货，合同的最终结算金额按实际使用量乘以成交单价进行计算。</w:t>
      </w:r>
      <w:r/>
    </w:p>
    <w:p>
      <w:pPr>
        <w:ind w:left="420"/>
        <w:spacing w:line="460" w:lineRule="exact"/>
        <w:rPr>
          <w:rFonts w:asciiTheme="minorEastAsia" w:hAnsiTheme="minorEastAsia" w:cstheme="minorEastAsia"/>
          <w:b/>
          <w:bCs/>
          <w:sz w:val="24"/>
        </w:rPr>
      </w:pPr>
      <w:r>
        <w:rPr>
          <w:rFonts w:hint="eastAsia" w:asciiTheme="minorEastAsia" w:hAnsiTheme="minorEastAsia" w:cstheme="minorEastAsia"/>
          <w:b/>
          <w:bCs/>
          <w:sz w:val="24"/>
        </w:rPr>
        <w:t xml:space="preserve">五、演示要求 </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上传视频演示</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（1）上传视频及演示内容：</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sz w:val="24"/>
        </w:rPr>
        <w:t xml:space="preserve">1.投标人需按照招标文件规定的演示内容制作演示视频文件，视频文件的格式为*.mp4或*.avi，投标人须将视频文件分段压缩为*.zip文件上传（单个文件不得大于50M，所有文件总</w:t>
      </w:r>
      <w:r>
        <w:rPr>
          <w:rFonts w:hint="eastAsia" w:asciiTheme="minorEastAsia" w:hAnsiTheme="minorEastAsia" w:cstheme="minorEastAsia"/>
          <w:color w:val="auto"/>
          <w:sz w:val="24"/>
        </w:rPr>
        <w:t xml:space="preserve">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2.演示内容如下：</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2.1 无线数智小车。</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（1）功能性演示 </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①小车前端具有力传感器，可测量拉力和压力。 小车内置位移、速度、加速度、角速度，便于测量运动中的物体的位移、受力情况，加速度和角速度。 传感器已设唯一ID号，ID号显示在传感器外侧。 </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（2）实验演示： 可完成探究影响滑动摩擦力大小的因素实验： </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②调平水平支架，使轨道水平。无线智能小车与计算机连接，实验采用无线智能小车、轨道、智能化电机、摩擦块、摩擦面、钩码等完成。 </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③软件界面中可对小车智能化电机进行调节，通过软件中对智能化电机的控制为无线小车提供动力；对小车的力传感器置零，设置电机速度，更改小车速度传感器正负号，开始实验，实时采集不同摩擦面下以及不同压力下的小车速度和力的数据图像，同一图表中对比前后不同的</w:t>
      </w:r>
      <w:r>
        <w:rPr>
          <w:rFonts w:asciiTheme="minorEastAsia" w:hAnsiTheme="minorEastAsia" w:cstheme="minorEastAsia"/>
          <w:color w:val="auto"/>
          <w:sz w:val="24"/>
        </w:rPr>
        <w:t xml:space="preserve">5</w:t>
      </w:r>
      <w:r>
        <w:rPr>
          <w:rFonts w:hint="eastAsia" w:asciiTheme="minorEastAsia" w:hAnsiTheme="minorEastAsia" w:cstheme="minorEastAsia"/>
          <w:color w:val="auto"/>
          <w:sz w:val="24"/>
        </w:rPr>
        <w:t xml:space="preserve">组实验数据。</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2.2 无线彩屏滴数传感器。</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（1）功能性演示 </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①pH传感器自带彩屏、硬件调整小数位数、hold键，可测量pH值；滴数传感器自带彩屏、硬件调整小数位数、hold键，可测量滴数及滴定体积；传感器与终端（电脑或平板或手机）连接使用无线方式，无需数据采集器、数据线；</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（2）实验演示： </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②运用pH传感器测量未知溶液pH值，滴定传感器测量滴定体积，完成酸碱中和滴定实验；其中使用配置的滴管及双阀门进行操作，保证液滴单滴滴入且被采集（</w:t>
      </w:r>
      <w:r>
        <w:rPr>
          <w:rFonts w:asciiTheme="minorEastAsia" w:hAnsiTheme="minorEastAsia" w:cstheme="minorEastAsia"/>
          <w:color w:val="auto"/>
          <w:sz w:val="24"/>
        </w:rPr>
        <w:t xml:space="preserve">采集到的数据有变化</w:t>
      </w:r>
      <w:r>
        <w:rPr>
          <w:rFonts w:hint="eastAsia" w:asciiTheme="minorEastAsia" w:hAnsiTheme="minorEastAsia" w:cstheme="minorEastAsia"/>
          <w:color w:val="auto"/>
          <w:sz w:val="24"/>
        </w:rPr>
        <w:t xml:space="preserve">）；</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③点击实验模版进入实验，无线方式连接传感器后，可采集pH-V曲线；滴定终点可在表格数据中找寻或直接在图形上显示；实验模板进行增加版面等操作。</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2.3 AI裸眼XR便携式终端、AI偏振式3D VR便携式终端功能性演示。</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（1）视频演示内容 </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初中物理的观察色光混合的现象、初中化学的高锰酸钾分解制取氧气、初中生物的绿叶在光照下能合成淀粉；</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①软件提供的实验要求符合课本教学需求。要求每个资源都提供实验内容简介，包含：实验目的、实验器材、实验步骤、实验结论或者讨论、实验原理或者注意事项；</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②要求所有实验支持在任意视角下对实验进行观察和交互式操作。要求所有实验中的模型为3D高精度模型；</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③在观察色光混合的现象实验中，要求提供模拟有光照的实验操作场景并提供关灯功能，方便老师和学生更准确的观察色光混合现象。要求提供的红色、蓝色、绿色射灯支持在实验桌上任意移动且调整照射角度，支持调整射灯的光线强度，能准确呈现两两或两个以上射灯光源混合的实验现象；</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④在高锰酸钾分解制取氧气实验中，要求在反应进行时支持查看反应方程式和实验药品的数据。要求支持错误实验操作能够呈现液体倒流导致的试管炸裂，且支持重新实验。以便加深学生对实验的理解，规范学生的实验操作；</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⑤在绿叶在光照下能合成淀粉实验中，为了提高老师上课效率，要求提供长时步骤短时化的功能，能快速展示植物一键放入黑暗处48小时和一键放入阳光下5小时的快捷操作。要求在加热叶片过程中小烧杯中的溶液颜色是缓慢变色的，实验现象高度仿真实验室操作结果；</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（2）视频演示内容呈现方式</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要在AI裸眼XR便携式终端、AI偏振式3D VR便携式终端进行演示。</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2.4 </w:t>
      </w:r>
      <w:r>
        <w:rPr>
          <w:rFonts w:asciiTheme="minorEastAsia" w:hAnsiTheme="minorEastAsia" w:cstheme="minorEastAsia"/>
          <w:color w:val="auto"/>
          <w:sz w:val="24"/>
        </w:rPr>
        <w:t xml:space="preserve">模拟显微镜互动系统</w:t>
      </w:r>
      <w:r>
        <w:rPr>
          <w:rFonts w:hint="eastAsia" w:asciiTheme="minorEastAsia" w:hAnsiTheme="minorEastAsia" w:cstheme="minorEastAsia"/>
          <w:color w:val="auto"/>
          <w:sz w:val="24"/>
        </w:rPr>
        <w:t xml:space="preserve">。</w:t>
      </w:r>
      <w:r/>
    </w:p>
    <w:p>
      <w:pPr>
        <w:ind w:firstLine="480"/>
        <w:spacing w:line="46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①软件包含洋葱表皮切片、花粉萌发永久装片、人口腔上皮细胞装片、蚯蚓横切永久切片、洋葱根尖细胞分裂、草履虫、人血细胞装片等模拟观察操作。</w:t>
      </w:r>
      <w:r/>
    </w:p>
    <w:p>
      <w:pPr>
        <w:ind w:firstLine="480"/>
        <w:spacing w:line="460" w:lineRule="exact"/>
        <w:rPr>
          <w:rFonts w:asciiTheme="minorEastAsia" w:hAnsiTheme="minorEastAsia" w:cstheme="minorEastAsia"/>
          <w:color w:val="auto"/>
          <w:sz w:val="24"/>
          <w:szCs w:val="24"/>
        </w:rPr>
      </w:pPr>
      <w:r>
        <w:rPr>
          <w:rFonts w:hint="eastAsia" w:asciiTheme="minorEastAsia" w:hAnsiTheme="minorEastAsia" w:cstheme="minorEastAsia"/>
          <w:color w:val="auto"/>
          <w:sz w:val="24"/>
        </w:rPr>
        <w:t xml:space="preserve">②可以模拟真实显微镜旋转物镜、目镜以及调整显微镜光源来找到切片的最佳观察图片，也</w:t>
      </w:r>
      <w:r>
        <w:rPr>
          <w:rFonts w:hint="eastAsia" w:asciiTheme="minorEastAsia" w:hAnsiTheme="minorEastAsia" w:cstheme="minorEastAsia"/>
          <w:color w:val="auto"/>
          <w:sz w:val="24"/>
          <w:szCs w:val="24"/>
        </w:rPr>
        <w:t xml:space="preserve">可以一键切换到最佳视角。</w:t>
      </w:r>
      <w:r/>
    </w:p>
    <w:p>
      <w:pPr>
        <w:numPr>
          <w:ilvl w:val="0"/>
          <w:numId w:val="22"/>
        </w:numPr>
        <w:ind w:left="361" w:firstLine="0"/>
        <w:spacing w:line="460" w:lineRule="exact"/>
        <w:rPr>
          <w:rFonts w:hint="eastAsia" w:ascii="黑体" w:hAnsi="宋体" w:eastAsia="黑体" w:cs="黑体"/>
          <w:sz w:val="24"/>
          <w:szCs w:val="24"/>
        </w:rPr>
      </w:pPr>
      <w:r>
        <w:rPr>
          <w:rFonts w:hint="eastAsia" w:asciiTheme="minorEastAsia" w:hAnsiTheme="minorEastAsia" w:cstheme="minorEastAsia"/>
          <w:b/>
          <w:bCs/>
          <w:sz w:val="24"/>
          <w:szCs w:val="24"/>
        </w:rPr>
        <w:t xml:space="preserve">本项目 不接受 进口产品投标（接受/不接受</w:t>
      </w:r>
      <w:r>
        <w:rPr>
          <w:rFonts w:hint="eastAsia" w:ascii="宋体" w:hAnsi="宋体" w:cs="宋体"/>
          <w:b/>
          <w:bCs/>
          <w:sz w:val="24"/>
          <w:szCs w:val="24"/>
        </w:rPr>
        <w:t xml:space="preserve">）</w:t>
      </w:r>
      <w:bookmarkStart w:id="174" w:name="_Toc120614281"/>
      <w:r/>
      <w:r/>
    </w:p>
    <w:p>
      <w:pPr>
        <w:numPr>
          <w:ilvl w:val="0"/>
          <w:numId w:val="22"/>
        </w:numPr>
        <w:ind w:left="361" w:firstLine="0"/>
        <w:spacing w:line="460" w:lineRule="exact"/>
        <w:rPr>
          <w:rFonts w:hint="default" w:asciiTheme="minorEastAsia" w:hAnsiTheme="minorEastAsia" w:cstheme="minorEastAsia"/>
          <w:b/>
          <w:bCs/>
          <w:sz w:val="24"/>
          <w:szCs w:val="24"/>
        </w:rPr>
      </w:pPr>
      <w:r>
        <w:rPr>
          <w:rFonts w:hint="default" w:asciiTheme="minorEastAsia" w:hAnsiTheme="minorEastAsia" w:cstheme="minorEastAsia"/>
          <w:b/>
          <w:bCs/>
          <w:sz w:val="24"/>
          <w:szCs w:val="24"/>
        </w:rPr>
        <w:t xml:space="preserve">采购标的对应的中小企业划分标准所属行业一览表</w:t>
      </w:r>
      <w:r/>
    </w:p>
    <w:tbl>
      <w:tblPr>
        <w:tblStyle w:val="70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500"/>
        <w:gridCol w:w="3660"/>
        <w:gridCol w:w="4215"/>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b/>
                <w:bCs/>
                <w:color w:val="000000"/>
                <w:sz w:val="18"/>
                <w:szCs w:val="18"/>
              </w:rPr>
              <w:suppressLineNumbers w:val="0"/>
            </w:pPr>
            <w:r>
              <w:rPr>
                <w:rFonts w:hint="eastAsia" w:ascii="宋体" w:hAnsi="宋体" w:eastAsia="宋体" w:cs="宋体"/>
                <w:b/>
                <w:bCs/>
                <w:color w:val="000000"/>
                <w:sz w:val="18"/>
                <w:szCs w:val="1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b/>
                <w:bCs/>
                <w:color w:val="000000"/>
                <w:sz w:val="20"/>
                <w:szCs w:val="20"/>
              </w:rPr>
              <w:suppressLineNumbers w:val="0"/>
            </w:pPr>
            <w:r>
              <w:rPr>
                <w:rFonts w:hint="eastAsia" w:ascii="宋体" w:hAnsi="宋体" w:eastAsia="宋体" w:cs="宋体"/>
                <w:b/>
                <w:bCs/>
                <w:color w:val="000000"/>
                <w:sz w:val="20"/>
                <w:szCs w:val="20"/>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b/>
                <w:bCs/>
                <w:color w:val="000000"/>
                <w:sz w:val="18"/>
                <w:szCs w:val="18"/>
              </w:rPr>
              <w:suppressLineNumbers w:val="0"/>
            </w:pPr>
            <w:r>
              <w:rPr>
                <w:rFonts w:hint="eastAsia" w:ascii="宋体" w:hAnsi="宋体" w:eastAsia="宋体" w:cs="宋体"/>
                <w:b/>
                <w:bCs/>
                <w:color w:val="000000"/>
                <w:sz w:val="18"/>
                <w:szCs w:val="18"/>
                <w:lang w:val="en-US" w:eastAsia="zh-CN" w:bidi="ar"/>
              </w:rPr>
              <w:t xml:space="preserve">对应中小企业划分标准所属行业</w:t>
            </w:r>
            <w:r/>
          </w:p>
        </w:tc>
      </w:tr>
      <w:tr>
        <w:trPr>
          <w:trHeight w:val="315"/>
        </w:trPr>
        <w:tc>
          <w:tcPr>
            <w:gridSpan w:val="3"/>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37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（一）数字化综合探究实验室</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实验室智能控制系统（智能控制箱）</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多功能水槽柜</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学生操作终端（智能学生终端）</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多功能水槽柜</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给排水管</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系统辅材</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图文展示墙、顶、地面</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知识窗帘</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无线彩屏光强传感器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无线彩屏温度传感器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无线彩屏力与加速度传感器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阿基米德原理实验仪</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运动学轨道</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运动学轨道附件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无线数智小车</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智能化电机</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摩擦块</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摩擦面</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50g钩码</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无线彩屏多量程微电流传感器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初中物理电学实验箱</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无线彩屏电导率传感器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无线彩屏压强传感器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无线彩屏pH传感器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无线彩屏滴数传感器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滴定实验装置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无线彩屏高温传感器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无线彩屏温湿度传感器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无线彩屏心率脉搏传感器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无线蓝牙适配器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USB充电站</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初中碳和碳的氧化物实验箱</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初中酸和碱实验箱</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初中生物体的结构层次实验箱</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初中生物圈中的绿色植物实验箱</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智慧黑板</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数据处理系统</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gridSpan w:val="3"/>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37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（二）VR虚拟仿真实验室</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AI裸眼XR便携式终端</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偏振式VR智慧黑板</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AI偏振式3D VR便携式终端</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偏振式3D观察眼镜</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初中理化生实验探究软件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软件和信息技术服务业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模拟显微镜互动系统</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软件和信息技术服务业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无线彩屏三维磁传感器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高清录播主机</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录播流媒体处理软件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软件和信息技术服务业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教师摄像机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智能跟踪拍摄软件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软件和信息技术服务业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学生全景摄像机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高清摄像机传输处理软件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软件和信息技术服务业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资源管理平台</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学生操作台</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图文展示墙壁、地面、屋顶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00"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60" w:type="dxa"/>
            <w:vAlign w:val="center"/>
            <w:textDirection w:val="lrTb"/>
            <w:noWrap w:val="false"/>
          </w:tcPr>
          <w:p>
            <w:pPr>
              <w:jc w:val="center"/>
              <w:keepLines w:val="0"/>
              <w:keepNext w:val="0"/>
              <w:widowControl/>
              <w:rPr>
                <w:rFonts w:hint="eastAsia"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
              </w:rPr>
              <w:t xml:space="preserve">知识窗帘</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4215" w:type="dxa"/>
            <w:vAlign w:val="center"/>
            <w:textDirection w:val="lrTb"/>
            <w:noWrap w:val="false"/>
          </w:tcPr>
          <w:p>
            <w:pPr>
              <w:jc w:val="center"/>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工业</w:t>
            </w:r>
            <w:r/>
          </w:p>
        </w:tc>
      </w:tr>
    </w:tbl>
    <w:p>
      <w:pPr>
        <w:numPr>
          <w:ilvl w:val="0"/>
          <w:numId w:val="0"/>
        </w:numPr>
        <w:ind w:left="361"/>
        <w:spacing w:line="460" w:lineRule="exact"/>
        <w:rPr>
          <w:rFonts w:hint="default" w:ascii="黑体" w:hAnsi="宋体" w:eastAsia="黑体" w:cs="黑体"/>
          <w:sz w:val="24"/>
          <w:szCs w:val="24"/>
        </w:rPr>
      </w:pPr>
      <w:r>
        <w:rPr>
          <w:rFonts w:hint="default" w:ascii="黑体" w:hAnsi="宋体" w:eastAsia="黑体" w:cs="黑体"/>
          <w:sz w:val="24"/>
          <w:szCs w:val="24"/>
        </w:rPr>
      </w:r>
      <w:r/>
    </w:p>
    <w:p>
      <w:pPr>
        <w:jc w:val="center"/>
      </w:pPr>
      <w:r>
        <w:rPr>
          <w:rFonts w:hint="eastAsia" w:ascii="黑体" w:hAnsi="宋体" w:eastAsia="黑体" w:cs="黑体"/>
          <w:sz w:val="44"/>
          <w:szCs w:val="44"/>
        </w:rPr>
        <w:br w:type="page" w:clear="all"/>
      </w: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728"/>
        <w:jc w:val="both"/>
        <w:spacing w:beforeAutospacing="0" w:afterAutospacing="0"/>
      </w:pPr>
      <w:r>
        <w:t xml:space="preserve"> </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28"/>
        <w:ind w:firstLine="482"/>
        <w:spacing w:beforeAutospacing="0" w:afterAutospacing="0" w:line="360" w:lineRule="auto"/>
        <w:rPr>
          <w:rFonts w:ascii="宋体" w:hAnsi="宋体" w:eastAsia="宋体" w:cs="宋体"/>
        </w:rPr>
      </w:pPr>
      <w:r>
        <w:rPr>
          <w:rFonts w:hint="eastAsia" w:ascii="宋体" w:hAnsi="宋体" w:cs="宋体"/>
          <w:b/>
        </w:rPr>
        <w:t xml:space="preserve">本项目专门面向中小企业采购，不再对小微企业服务给予价格扣除。</w:t>
      </w:r>
      <w:r/>
    </w:p>
    <w:p>
      <w:pPr>
        <w:ind w:firstLine="480"/>
        <w:spacing w:line="360" w:lineRule="auto"/>
        <w:rPr>
          <w:rFonts w:ascii="宋体" w:hAnsi="宋体" w:eastAsia="宋体" w:cs="宋体"/>
          <w:sz w:val="24"/>
        </w:rPr>
      </w:pP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28"/>
        <w:ind w:firstLine="482"/>
        <w:spacing w:beforeAutospacing="0" w:afterAutospacing="0" w:line="360" w:lineRule="auto"/>
        <w:rPr>
          <w:rFonts w:ascii="宋体" w:hAnsi="宋体" w:eastAsia="宋体" w:cs="宋体"/>
        </w:rPr>
      </w:pPr>
      <w:r>
        <w:rPr>
          <w:rFonts w:hint="eastAsia" w:ascii="宋体" w:hAnsi="宋体" w:eastAsia="宋体" w:cs="宋体"/>
          <w:b/>
        </w:rPr>
        <w:t xml:space="preserve">评标方法与评标标准</w:t>
      </w:r>
      <w:r/>
    </w:p>
    <w:p>
      <w:pPr>
        <w:ind w:firstLine="480"/>
        <w:jc w:val="left"/>
        <w:spacing w:line="440" w:lineRule="exact"/>
        <w:rPr>
          <w:rFonts w:ascii="宋体" w:hAnsi="宋体" w:cs="宋体"/>
          <w:sz w:val="24"/>
        </w:rPr>
      </w:pPr>
      <w:r>
        <w:rPr>
          <w:rFonts w:hint="eastAsia" w:ascii="宋体" w:hAnsi="宋体" w:cs="宋体"/>
          <w:sz w:val="24"/>
        </w:rPr>
        <w:t xml:space="preserve">本次招标采用使用综合评分法，综合评分法，是指各标段投标文件满足招标文件全部实质性要求，且按照评审因素的量化指标评审得分最高的投标人为该标段中标候选人的评标方法。</w:t>
      </w:r>
      <w:r/>
    </w:p>
    <w:p>
      <w:pPr>
        <w:ind w:firstLine="480"/>
        <w:jc w:val="left"/>
        <w:spacing w:line="440" w:lineRule="exact"/>
        <w:rPr>
          <w:rFonts w:ascii="宋体" w:hAnsi="宋体" w:cs="宋体"/>
          <w:sz w:val="24"/>
        </w:rPr>
      </w:pPr>
      <w:r>
        <w:rPr>
          <w:rFonts w:hint="eastAsia" w:ascii="宋体" w:hAnsi="宋体" w:cs="宋体"/>
          <w:sz w:val="24"/>
        </w:rPr>
        <w:t xml:space="preserve">具体评审细则如下：</w:t>
      </w:r>
      <w:r/>
    </w:p>
    <w:tbl>
      <w:tblPr>
        <w:tblStyle w:val="70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697"/>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240" w:lineRule="exact"/>
              <w:rPr>
                <w:rFonts w:hint="eastAsia" w:ascii="仿宋" w:hAnsi="仿宋" w:eastAsia="仿宋" w:cs="仿宋"/>
                <w:b/>
                <w:bCs/>
                <w:szCs w:val="21"/>
              </w:rPr>
            </w:pPr>
            <w:r>
              <w:rPr>
                <w:rFonts w:hint="eastAsia" w:ascii="仿宋" w:hAnsi="仿宋" w:eastAsia="仿宋" w:cs="仿宋"/>
                <w:b/>
                <w:bCs/>
                <w:szCs w:val="21"/>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240" w:lineRule="exact"/>
              <w:rPr>
                <w:rFonts w:hint="eastAsia" w:ascii="仿宋" w:hAnsi="仿宋" w:eastAsia="仿宋" w:cs="仿宋"/>
                <w:b/>
                <w:bCs/>
                <w:szCs w:val="21"/>
              </w:rPr>
            </w:pPr>
            <w:r>
              <w:rPr>
                <w:rFonts w:hint="eastAsia" w:ascii="仿宋" w:hAnsi="仿宋" w:eastAsia="仿宋" w:cs="仿宋"/>
                <w:b/>
                <w:bCs/>
                <w:szCs w:val="21"/>
              </w:rPr>
              <w:t xml:space="preserve">分部内容</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240" w:lineRule="exact"/>
              <w:rPr>
                <w:rFonts w:hint="eastAsia" w:ascii="仿宋" w:hAnsi="仿宋" w:eastAsia="仿宋" w:cs="仿宋"/>
                <w:b/>
                <w:bCs/>
                <w:szCs w:val="21"/>
              </w:rPr>
            </w:pPr>
            <w:r>
              <w:rPr>
                <w:rFonts w:hint="eastAsia" w:ascii="仿宋" w:hAnsi="仿宋" w:eastAsia="仿宋" w:cs="仿宋"/>
                <w:b/>
                <w:bCs/>
                <w:szCs w:val="21"/>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240" w:lineRule="exact"/>
              <w:rPr>
                <w:rFonts w:hint="eastAsia" w:ascii="仿宋" w:hAnsi="仿宋" w:eastAsia="仿宋" w:cs="仿宋"/>
                <w:b/>
                <w:bCs/>
                <w:szCs w:val="21"/>
              </w:rPr>
            </w:pPr>
            <w:r>
              <w:rPr>
                <w:rFonts w:hint="eastAsia" w:ascii="仿宋" w:hAnsi="仿宋" w:eastAsia="仿宋" w:cs="仿宋"/>
                <w:b/>
                <w:bCs/>
                <w:szCs w:val="21"/>
              </w:rPr>
              <w:t xml:space="preserve">分值</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pStyle w:val="707"/>
              <w:jc w:val="center"/>
              <w:spacing w:line="240" w:lineRule="exact"/>
              <w:rPr>
                <w:rFonts w:hint="eastAsia" w:ascii="仿宋" w:hAnsi="仿宋" w:eastAsia="仿宋" w:cs="仿宋"/>
                <w:b/>
                <w:bCs/>
                <w:szCs w:val="21"/>
              </w:rPr>
            </w:pPr>
            <w:r>
              <w:rPr>
                <w:rFonts w:hint="eastAsia" w:ascii="仿宋" w:hAnsi="仿宋" w:eastAsia="仿宋" w:cs="仿宋"/>
                <w:b/>
                <w:bCs/>
                <w:szCs w:val="21"/>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一</w:t>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价格部分</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投标报价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30</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pStyle w:val="707"/>
              <w:spacing w:line="240" w:lineRule="exact"/>
              <w:rPr>
                <w:rFonts w:hint="eastAsia" w:ascii="仿宋" w:hAnsi="仿宋" w:eastAsia="仿宋" w:cs="仿宋"/>
                <w:szCs w:val="21"/>
              </w:rPr>
            </w:pPr>
            <w:r/>
            <w:bookmarkStart w:id="175" w:name="OLE_LINK20"/>
            <w:r>
              <w:rPr>
                <w:rFonts w:hint="eastAsia" w:ascii="仿宋" w:hAnsi="仿宋" w:eastAsia="仿宋" w:cs="仿宋"/>
                <w:szCs w:val="21"/>
              </w:rPr>
              <w:t xml:space="preserve">满足招标文件要求且投标价格最低的投标报价为基准价，其价格分为满分。报价得分=(评标基准价/投标报价)×30。</w:t>
            </w:r>
            <w:bookmarkEnd w:id="175"/>
            <w:r/>
            <w:r/>
          </w:p>
        </w:tc>
      </w:tr>
      <w:tr>
        <w:trPr>
          <w:jc w:val="center"/>
          <w:trHeight w:val="90"/>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技术部分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spacing w:line="240" w:lineRule="exact"/>
              <w:rPr>
                <w:rFonts w:hint="eastAsia" w:ascii="仿宋" w:hAnsi="仿宋" w:eastAsia="仿宋" w:cs="仿宋"/>
                <w:szCs w:val="21"/>
              </w:rPr>
            </w:pPr>
            <w:r/>
            <w:bookmarkStart w:id="176" w:name="OLE_LINK21"/>
            <w:r>
              <w:rPr>
                <w:rFonts w:hint="eastAsia" w:ascii="仿宋" w:hAnsi="仿宋" w:eastAsia="仿宋" w:cs="仿宋"/>
                <w:szCs w:val="21"/>
              </w:rPr>
              <w:t xml:space="preserve">产品功能配置指标评价</w:t>
            </w:r>
            <w:bookmarkEnd w:id="176"/>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spacing w:line="240" w:lineRule="exact"/>
              <w:rPr>
                <w:rFonts w:hint="default" w:ascii="仿宋" w:hAnsi="仿宋" w:eastAsia="仿宋" w:cs="仿宋"/>
                <w:szCs w:val="21"/>
              </w:rPr>
            </w:pPr>
            <w:r>
              <w:rPr>
                <w:rFonts w:hint="default" w:ascii="仿宋" w:hAnsi="仿宋" w:eastAsia="仿宋" w:cs="仿宋"/>
                <w:szCs w:val="21"/>
              </w:rPr>
              <w:t xml:space="preserve">24</w:t>
            </w:r>
            <w:r/>
          </w:p>
        </w:tc>
        <w:tc>
          <w:tcPr>
            <w:tcBorders>
              <w:top w:val="single" w:color="auto" w:sz="4" w:space="0"/>
              <w:left w:val="single" w:color="auto" w:sz="4" w:space="0"/>
              <w:right w:val="single" w:color="auto" w:sz="4" w:space="0"/>
            </w:tcBorders>
            <w:tcW w:w="5697" w:type="dxa"/>
            <w:vAlign w:val="center"/>
            <w:textDirection w:val="lrTb"/>
            <w:noWrap w:val="false"/>
          </w:tcPr>
          <w:p>
            <w:pPr>
              <w:ind w:left="400" w:hanging="420"/>
              <w:spacing w:line="240" w:lineRule="exact"/>
              <w:widowControl/>
              <w:rPr>
                <w:rFonts w:hint="eastAsia" w:ascii="仿宋" w:hAnsi="仿宋" w:eastAsia="仿宋" w:cs="仿宋"/>
                <w:color w:val="auto"/>
                <w:szCs w:val="21"/>
              </w:rPr>
            </w:pPr>
            <w:r/>
            <w:bookmarkStart w:id="177" w:name="OLE_LINK22"/>
            <w:r>
              <w:rPr>
                <w:rFonts w:hint="eastAsia" w:ascii="仿宋" w:hAnsi="仿宋" w:eastAsia="仿宋" w:cs="仿宋"/>
                <w:color w:val="auto"/>
                <w:szCs w:val="21"/>
              </w:rPr>
              <w:t xml:space="preserve">根据投标人提供的技术参数响应情况进行综合性评审：</w:t>
            </w:r>
            <w:r/>
          </w:p>
          <w:p>
            <w:pPr>
              <w:ind w:firstLine="420"/>
              <w:spacing w:line="240" w:lineRule="exact"/>
              <w:widowControl/>
              <w:rPr>
                <w:rFonts w:hint="eastAsia" w:ascii="仿宋" w:hAnsi="仿宋" w:eastAsia="仿宋" w:cs="仿宋"/>
                <w:b w:val="0"/>
                <w:bCs w:val="0"/>
                <w:color w:val="auto"/>
                <w:szCs w:val="21"/>
              </w:rPr>
            </w:pPr>
            <w:r>
              <w:rPr>
                <w:rFonts w:hint="eastAsia" w:ascii="仿宋" w:hAnsi="仿宋" w:eastAsia="仿宋" w:cs="仿宋"/>
                <w:color w:val="auto"/>
                <w:szCs w:val="21"/>
              </w:rPr>
              <w:t xml:space="preserve">1、投标人所投产品的技术参数完全满足招标文件要求的</w:t>
            </w:r>
            <w:r>
              <w:rPr>
                <w:rFonts w:hint="eastAsia" w:ascii="仿宋" w:hAnsi="仿宋" w:eastAsia="仿宋" w:cs="仿宋"/>
                <w:b/>
                <w:bCs/>
                <w:color w:val="auto"/>
                <w:szCs w:val="21"/>
              </w:rPr>
              <w:t xml:space="preserve">，</w:t>
            </w:r>
            <w:r>
              <w:rPr>
                <w:rFonts w:hint="eastAsia" w:ascii="仿宋" w:hAnsi="仿宋" w:eastAsia="仿宋" w:cs="仿宋"/>
                <w:b w:val="0"/>
                <w:bCs w:val="0"/>
                <w:color w:val="auto"/>
                <w:szCs w:val="21"/>
              </w:rPr>
              <w:t xml:space="preserve">得</w:t>
            </w:r>
            <w:r>
              <w:rPr>
                <w:rFonts w:ascii="仿宋" w:hAnsi="仿宋" w:eastAsia="仿宋" w:cs="仿宋"/>
                <w:b w:val="0"/>
                <w:bCs w:val="0"/>
                <w:color w:val="auto"/>
                <w:szCs w:val="21"/>
              </w:rPr>
              <w:t xml:space="preserve">满分</w:t>
            </w:r>
            <w:r>
              <w:rPr>
                <w:rFonts w:hint="eastAsia" w:ascii="仿宋" w:hAnsi="仿宋" w:eastAsia="仿宋" w:cs="仿宋"/>
                <w:b w:val="0"/>
                <w:bCs w:val="0"/>
                <w:color w:val="auto"/>
                <w:szCs w:val="21"/>
              </w:rPr>
              <w:t xml:space="preserve"> </w:t>
            </w:r>
            <w:r>
              <w:rPr>
                <w:rFonts w:hint="eastAsia" w:ascii="仿宋" w:hAnsi="仿宋" w:eastAsia="仿宋" w:cs="仿宋"/>
                <w:b w:val="0"/>
                <w:bCs w:val="0"/>
                <w:color w:val="auto"/>
                <w:szCs w:val="21"/>
                <w:lang w:val="en-US" w:eastAsia="zh-CN"/>
              </w:rPr>
              <w:t xml:space="preserve">1</w:t>
            </w:r>
            <w:r>
              <w:rPr>
                <w:rFonts w:hint="default" w:ascii="仿宋" w:hAnsi="仿宋" w:eastAsia="仿宋" w:cs="仿宋"/>
                <w:b w:val="0"/>
                <w:bCs w:val="0"/>
                <w:color w:val="auto"/>
                <w:szCs w:val="21"/>
                <w:lang w:eastAsia="zh-CN"/>
              </w:rPr>
              <w:t xml:space="preserve">9</w:t>
            </w:r>
            <w:r>
              <w:rPr>
                <w:rFonts w:hint="eastAsia" w:ascii="仿宋" w:hAnsi="仿宋" w:eastAsia="仿宋" w:cs="仿宋"/>
                <w:b w:val="0"/>
                <w:bCs w:val="0"/>
                <w:color w:val="auto"/>
                <w:szCs w:val="21"/>
              </w:rPr>
              <w:t xml:space="preserve">分。</w:t>
            </w:r>
            <w:r/>
          </w:p>
          <w:p>
            <w:pPr>
              <w:ind w:firstLine="420"/>
              <w:spacing w:line="240" w:lineRule="exact"/>
              <w:rPr>
                <w:rFonts w:hint="default" w:ascii="仿宋" w:hAnsi="仿宋" w:eastAsia="仿宋" w:cs="仿宋"/>
                <w:color w:val="auto"/>
                <w:szCs w:val="21"/>
                <w:lang w:val="en-US" w:eastAsia="zh-CN"/>
              </w:rPr>
            </w:pPr>
            <w:r>
              <w:rPr>
                <w:rFonts w:hint="eastAsia" w:ascii="仿宋" w:hAnsi="仿宋" w:eastAsia="仿宋" w:cs="仿宋"/>
                <w:color w:val="auto"/>
                <w:szCs w:val="21"/>
              </w:rPr>
              <w:t xml:space="preserve">2、带“▲”项为主要技术参数，</w:t>
            </w:r>
            <w:r>
              <w:rPr>
                <w:rFonts w:ascii="仿宋" w:hAnsi="仿宋" w:eastAsia="仿宋" w:cs="仿宋"/>
                <w:color w:val="auto"/>
                <w:szCs w:val="21"/>
              </w:rPr>
              <w:t xml:space="preserve">须按</w:t>
            </w:r>
            <w:r>
              <w:rPr>
                <w:rFonts w:hint="eastAsia" w:ascii="仿宋" w:hAnsi="仿宋" w:eastAsia="仿宋" w:cs="仿宋"/>
                <w:color w:val="auto"/>
                <w:szCs w:val="21"/>
              </w:rPr>
              <w:t xml:space="preserve">招标文件要求</w:t>
            </w:r>
            <w:r>
              <w:rPr>
                <w:rFonts w:ascii="仿宋" w:hAnsi="仿宋" w:eastAsia="仿宋" w:cs="仿宋"/>
                <w:color w:val="auto"/>
                <w:szCs w:val="21"/>
              </w:rPr>
              <w:t xml:space="preserve">提供</w:t>
            </w:r>
            <w:r>
              <w:rPr>
                <w:rFonts w:hint="eastAsia" w:ascii="仿宋" w:hAnsi="仿宋" w:eastAsia="仿宋" w:cs="仿宋"/>
                <w:color w:val="auto"/>
                <w:szCs w:val="21"/>
              </w:rPr>
              <w:t xml:space="preserve">有效的佐证材料</w:t>
            </w:r>
            <w:r>
              <w:rPr>
                <w:rFonts w:ascii="仿宋" w:hAnsi="仿宋" w:eastAsia="仿宋" w:cs="仿宋"/>
                <w:color w:val="auto"/>
                <w:szCs w:val="21"/>
              </w:rPr>
              <w:t xml:space="preserve">，如有一项负偏离，扣1.5分</w:t>
            </w:r>
            <w:r>
              <w:rPr>
                <w:rFonts w:hint="eastAsia" w:ascii="仿宋" w:hAnsi="仿宋" w:eastAsia="仿宋" w:cs="仿宋"/>
                <w:color w:val="auto"/>
                <w:szCs w:val="21"/>
              </w:rPr>
              <w:t xml:space="preserve">；其余技术条款，每有一项负偏离扣1分。</w:t>
            </w:r>
            <w:r/>
          </w:p>
          <w:p>
            <w:pPr>
              <w:ind w:firstLine="420"/>
              <w:spacing w:line="240" w:lineRule="exact"/>
              <w:rPr>
                <w:rFonts w:hint="eastAsia" w:ascii="仿宋" w:hAnsi="仿宋" w:eastAsia="仿宋" w:cs="仿宋"/>
                <w:b w:val="0"/>
                <w:bCs w:val="0"/>
                <w:color w:val="auto"/>
                <w:szCs w:val="21"/>
                <w:lang w:val="en-US" w:eastAsia="zh-CN"/>
              </w:rPr>
            </w:pPr>
            <w:r>
              <w:rPr>
                <w:rFonts w:ascii="仿宋" w:hAnsi="仿宋" w:eastAsia="仿宋" w:cs="仿宋"/>
                <w:b w:val="0"/>
                <w:bCs w:val="0"/>
                <w:color w:val="auto"/>
                <w:szCs w:val="21"/>
              </w:rPr>
              <w:t xml:space="preserve">3、</w:t>
            </w:r>
            <w:bookmarkEnd w:id="177"/>
            <w:r>
              <w:rPr>
                <w:rFonts w:hint="eastAsia" w:ascii="仿宋" w:hAnsi="仿宋" w:eastAsia="仿宋" w:cs="仿宋"/>
                <w:b w:val="0"/>
                <w:bCs w:val="0"/>
                <w:color w:val="auto"/>
                <w:szCs w:val="21"/>
                <w:lang w:val="en-US" w:eastAsia="zh-CN"/>
              </w:rPr>
              <w:t xml:space="preserve">投标人所投“</w:t>
            </w:r>
            <w:r>
              <w:rPr>
                <w:rFonts w:hint="eastAsia" w:ascii="仿宋" w:hAnsi="仿宋" w:eastAsia="仿宋" w:cs="仿宋"/>
                <w:b w:val="0"/>
                <w:bCs w:val="0"/>
                <w:color w:val="auto"/>
                <w:szCs w:val="21"/>
              </w:rPr>
              <w:t xml:space="preserve">初中理化生实验探究软件</w:t>
            </w:r>
            <w:r>
              <w:rPr>
                <w:rFonts w:hint="eastAsia" w:ascii="仿宋" w:hAnsi="仿宋" w:eastAsia="仿宋" w:cs="仿宋"/>
                <w:b w:val="0"/>
                <w:bCs w:val="0"/>
                <w:color w:val="auto"/>
                <w:szCs w:val="21"/>
                <w:lang w:eastAsia="zh-CN"/>
              </w:rPr>
              <w:t xml:space="preserve">”</w:t>
            </w:r>
            <w:r>
              <w:rPr>
                <w:rFonts w:hint="eastAsia" w:ascii="仿宋" w:hAnsi="仿宋" w:eastAsia="仿宋" w:cs="仿宋"/>
                <w:b w:val="0"/>
                <w:bCs w:val="0"/>
                <w:color w:val="auto"/>
                <w:szCs w:val="21"/>
                <w:lang w:val="en-US" w:eastAsia="zh-CN"/>
              </w:rPr>
              <w:t xml:space="preserve">中</w:t>
            </w:r>
            <w:r>
              <w:rPr>
                <w:rFonts w:hint="eastAsia" w:ascii="仿宋" w:hAnsi="仿宋" w:eastAsia="仿宋" w:cs="仿宋"/>
                <w:b w:val="0"/>
                <w:bCs w:val="0"/>
                <w:color w:val="auto"/>
                <w:szCs w:val="21"/>
              </w:rPr>
              <w:t xml:space="preserve">VR课件资源在满足</w:t>
            </w:r>
            <w:r>
              <w:rPr>
                <w:rFonts w:hint="default" w:ascii="仿宋" w:hAnsi="仿宋" w:eastAsia="仿宋" w:cs="仿宋"/>
                <w:b w:val="0"/>
                <w:bCs w:val="0"/>
                <w:color w:val="auto"/>
                <w:szCs w:val="21"/>
              </w:rPr>
              <w:t xml:space="preserve">采购需求目录中匹配的VR课件资源的</w:t>
            </w:r>
            <w:r>
              <w:rPr>
                <w:rFonts w:hint="eastAsia" w:ascii="仿宋" w:hAnsi="仿宋" w:eastAsia="仿宋" w:cs="仿宋"/>
                <w:b w:val="0"/>
                <w:bCs w:val="0"/>
                <w:color w:val="auto"/>
                <w:szCs w:val="21"/>
              </w:rPr>
              <w:t xml:space="preserve">基础上，每增加1个</w:t>
            </w:r>
            <w:r>
              <w:rPr>
                <w:rFonts w:hint="default" w:ascii="仿宋" w:hAnsi="仿宋" w:eastAsia="仿宋" w:cs="仿宋"/>
                <w:b w:val="0"/>
                <w:bCs w:val="0"/>
                <w:color w:val="auto"/>
                <w:szCs w:val="21"/>
              </w:rPr>
              <w:t xml:space="preserve">采购需求目录中匹配的</w:t>
            </w:r>
            <w:r>
              <w:rPr>
                <w:rFonts w:hint="eastAsia" w:ascii="仿宋" w:hAnsi="仿宋" w:eastAsia="仿宋" w:cs="仿宋"/>
                <w:b w:val="0"/>
                <w:bCs w:val="0"/>
                <w:color w:val="auto"/>
                <w:szCs w:val="21"/>
              </w:rPr>
              <w:t xml:space="preserve">VR</w:t>
            </w:r>
            <w:r>
              <w:rPr>
                <w:rFonts w:hint="default" w:ascii="仿宋" w:hAnsi="仿宋" w:eastAsia="仿宋" w:cs="仿宋"/>
                <w:b w:val="0"/>
                <w:bCs w:val="0"/>
                <w:color w:val="auto"/>
                <w:szCs w:val="21"/>
              </w:rPr>
              <w:t xml:space="preserve">课件</w:t>
            </w:r>
            <w:r>
              <w:rPr>
                <w:rFonts w:hint="eastAsia" w:ascii="仿宋" w:hAnsi="仿宋" w:eastAsia="仿宋" w:cs="仿宋"/>
                <w:b w:val="0"/>
                <w:bCs w:val="0"/>
                <w:color w:val="auto"/>
                <w:szCs w:val="21"/>
              </w:rPr>
              <w:t xml:space="preserve">资源得0.2分，本项最多得5分</w:t>
            </w:r>
            <w:r>
              <w:rPr>
                <w:rFonts w:hint="eastAsia" w:ascii="仿宋" w:hAnsi="仿宋" w:eastAsia="仿宋" w:cs="仿宋"/>
                <w:b w:val="0"/>
                <w:bCs w:val="0"/>
                <w:color w:val="auto"/>
                <w:szCs w:val="21"/>
                <w:lang w:eastAsia="zh-CN"/>
              </w:rPr>
              <w:t xml:space="preserve">。（</w:t>
            </w:r>
            <w:r>
              <w:rPr>
                <w:rFonts w:hint="eastAsia" w:ascii="仿宋" w:hAnsi="仿宋" w:eastAsia="仿宋" w:cs="仿宋"/>
                <w:b w:val="0"/>
                <w:bCs w:val="0"/>
                <w:color w:val="auto"/>
                <w:szCs w:val="21"/>
                <w:lang w:val="en-US" w:eastAsia="zh-CN"/>
              </w:rPr>
              <w:t xml:space="preserve">投标文件中</w:t>
            </w:r>
            <w:r>
              <w:rPr>
                <w:rFonts w:hint="default" w:ascii="仿宋" w:hAnsi="仿宋" w:eastAsia="仿宋" w:cs="仿宋"/>
                <w:b w:val="0"/>
                <w:bCs w:val="0"/>
                <w:color w:val="auto"/>
                <w:szCs w:val="21"/>
                <w:lang w:eastAsia="zh-CN"/>
              </w:rPr>
              <w:t xml:space="preserve">需要提供采购需求目录中匹配的VR课件资源清单和</w:t>
            </w:r>
            <w:r>
              <w:rPr>
                <w:rFonts w:hint="eastAsia" w:ascii="仿宋" w:hAnsi="仿宋" w:eastAsia="仿宋" w:cs="仿宋"/>
                <w:b w:val="0"/>
                <w:bCs w:val="0"/>
                <w:color w:val="auto"/>
                <w:szCs w:val="21"/>
                <w:lang w:val="en-US" w:eastAsia="zh-CN"/>
              </w:rPr>
              <w:t xml:space="preserve">软件截图加盖</w:t>
            </w:r>
            <w:r>
              <w:rPr>
                <w:rFonts w:hint="default" w:ascii="仿宋" w:hAnsi="仿宋" w:eastAsia="仿宋" w:cs="仿宋"/>
                <w:b w:val="0"/>
                <w:bCs w:val="0"/>
                <w:color w:val="auto"/>
                <w:szCs w:val="21"/>
                <w:lang w:eastAsia="zh-CN"/>
              </w:rPr>
              <w:t xml:space="preserve">投标人</w:t>
            </w:r>
            <w:r>
              <w:rPr>
                <w:rFonts w:hint="eastAsia" w:ascii="仿宋" w:hAnsi="仿宋" w:eastAsia="仿宋" w:cs="仿宋"/>
                <w:b w:val="0"/>
                <w:bCs w:val="0"/>
                <w:color w:val="auto"/>
                <w:szCs w:val="21"/>
                <w:lang w:val="en-US" w:eastAsia="zh-CN"/>
              </w:rPr>
              <w:t xml:space="preserve">公章）。</w:t>
            </w:r>
            <w:r/>
          </w:p>
          <w:p>
            <w:pPr>
              <w:spacing w:line="240" w:lineRule="exact"/>
              <w:rPr>
                <w:rFonts w:hint="eastAsia" w:ascii="仿宋" w:hAnsi="仿宋" w:eastAsia="仿宋" w:cs="仿宋"/>
                <w:color w:val="auto"/>
                <w:szCs w:val="21"/>
              </w:rPr>
            </w:pPr>
            <w:r>
              <w:rPr>
                <w:rFonts w:hint="eastAsia" w:ascii="仿宋" w:hAnsi="仿宋" w:eastAsia="仿宋" w:cs="仿宋"/>
                <w:color w:val="auto"/>
                <w:szCs w:val="21"/>
              </w:rPr>
              <w:t xml:space="preserve">注：</w:t>
            </w:r>
            <w:r>
              <w:rPr>
                <w:rFonts w:hint="eastAsia" w:ascii="仿宋" w:hAnsi="仿宋" w:eastAsia="仿宋" w:cs="仿宋"/>
                <w:color w:val="auto"/>
                <w:szCs w:val="21"/>
              </w:rPr>
              <w:fldChar w:fldCharType="begin"/>
            </w:r>
            <w:r>
              <w:rPr>
                <w:rFonts w:hint="eastAsia" w:ascii="仿宋" w:hAnsi="仿宋" w:eastAsia="仿宋" w:cs="仿宋"/>
                <w:color w:val="auto"/>
                <w:szCs w:val="21"/>
              </w:rPr>
              <w:instrText xml:space="preserve"> = 1 \* GB3 \* MERGEFORMAT </w:instrText>
            </w:r>
            <w:r>
              <w:rPr>
                <w:rFonts w:hint="eastAsia" w:ascii="仿宋" w:hAnsi="仿宋" w:eastAsia="仿宋" w:cs="仿宋"/>
                <w:color w:val="auto"/>
                <w:szCs w:val="21"/>
              </w:rPr>
              <w:fldChar w:fldCharType="separate"/>
            </w:r>
            <w:r>
              <w:rPr>
                <w:rFonts w:hint="eastAsia" w:ascii="仿宋" w:hAnsi="仿宋" w:eastAsia="仿宋" w:cs="仿宋"/>
                <w:color w:val="auto"/>
                <w:szCs w:val="21"/>
              </w:rPr>
              <w:t xml:space="preserve">①</w:t>
            </w:r>
            <w:r>
              <w:rPr>
                <w:rFonts w:hint="eastAsia" w:ascii="仿宋" w:hAnsi="仿宋" w:eastAsia="仿宋" w:cs="仿宋"/>
                <w:color w:val="auto"/>
                <w:szCs w:val="21"/>
              </w:rPr>
              <w:fldChar w:fldCharType="end"/>
            </w:r>
            <w:r>
              <w:rPr>
                <w:rFonts w:hint="eastAsia" w:ascii="仿宋" w:hAnsi="仿宋" w:eastAsia="仿宋" w:cs="仿宋"/>
                <w:color w:val="auto"/>
                <w:szCs w:val="21"/>
              </w:rPr>
              <w:t xml:space="preserve">技术参数要求提供的证明材料（检测报告）的以证明材料复印件加盖投标单位公章为准，其他参数以提供的技术参数响应表加盖投标单位公章为准；</w:t>
            </w:r>
            <w:r/>
          </w:p>
          <w:p>
            <w:pPr>
              <w:ind w:firstLine="420"/>
              <w:spacing w:line="240" w:lineRule="exact"/>
              <w:rPr>
                <w:rFonts w:hint="eastAsia" w:ascii="仿宋" w:hAnsi="仿宋" w:eastAsia="仿宋" w:cs="仿宋"/>
                <w:color w:val="auto"/>
                <w:szCs w:val="21"/>
                <w:lang w:val="en-US" w:eastAsia="zh-CN"/>
              </w:rPr>
            </w:pPr>
            <w:r>
              <w:rPr>
                <w:rFonts w:hint="eastAsia" w:ascii="仿宋" w:hAnsi="仿宋" w:eastAsia="仿宋" w:cs="仿宋"/>
                <w:color w:val="auto"/>
                <w:szCs w:val="21"/>
              </w:rPr>
              <w:fldChar w:fldCharType="begin"/>
            </w:r>
            <w:r>
              <w:rPr>
                <w:rFonts w:hint="eastAsia" w:ascii="仿宋" w:hAnsi="仿宋" w:eastAsia="仿宋" w:cs="仿宋"/>
                <w:color w:val="auto"/>
                <w:szCs w:val="21"/>
              </w:rPr>
              <w:instrText xml:space="preserve"> = 2 \* GB3 \* MERGEFORMAT </w:instrText>
            </w:r>
            <w:r>
              <w:rPr>
                <w:rFonts w:hint="eastAsia" w:ascii="仿宋" w:hAnsi="仿宋" w:eastAsia="仿宋" w:cs="仿宋"/>
                <w:color w:val="auto"/>
                <w:szCs w:val="21"/>
              </w:rPr>
              <w:fldChar w:fldCharType="separate"/>
            </w:r>
            <w:r>
              <w:rPr>
                <w:rFonts w:hint="eastAsia" w:ascii="仿宋" w:hAnsi="仿宋" w:eastAsia="仿宋" w:cs="仿宋"/>
                <w:color w:val="auto"/>
                <w:szCs w:val="21"/>
              </w:rPr>
              <w:t xml:space="preserve">②</w:t>
            </w:r>
            <w:r>
              <w:rPr>
                <w:rFonts w:hint="eastAsia" w:ascii="仿宋" w:hAnsi="仿宋" w:eastAsia="仿宋" w:cs="仿宋"/>
                <w:color w:val="auto"/>
                <w:szCs w:val="21"/>
              </w:rPr>
              <w:fldChar w:fldCharType="end"/>
            </w:r>
            <w:r>
              <w:rPr>
                <w:rFonts w:hint="eastAsia" w:ascii="仿宋" w:hAnsi="仿宋" w:eastAsia="仿宋" w:cs="仿宋"/>
                <w:color w:val="auto"/>
                <w:szCs w:val="21"/>
              </w:rPr>
              <w:t xml:space="preserve">相同产品，相同技术参数不重复扣分</w:t>
            </w:r>
            <w:r>
              <w:rPr>
                <w:rFonts w:hint="eastAsia" w:ascii="仿宋" w:hAnsi="仿宋" w:eastAsia="仿宋" w:cs="仿宋"/>
                <w:color w:val="auto"/>
                <w:szCs w:val="21"/>
                <w:lang w:val="en-US" w:eastAsia="zh-CN"/>
              </w:rPr>
              <w:t xml:space="preserve">；</w:t>
            </w:r>
            <w:r/>
          </w:p>
          <w:p>
            <w:pPr>
              <w:ind w:firstLine="420"/>
              <w:spacing w:line="240" w:lineRule="exact"/>
              <w:rPr>
                <w:rFonts w:hint="eastAsia" w:ascii="仿宋" w:hAnsi="仿宋" w:eastAsia="仿宋" w:cs="仿宋"/>
                <w:color w:val="auto"/>
                <w:szCs w:val="21"/>
                <w:lang w:val="en-US" w:eastAsia="zh-CN"/>
              </w:rPr>
            </w:pPr>
            <w:r>
              <w:rPr>
                <w:rFonts w:hint="eastAsia" w:ascii="仿宋" w:hAnsi="仿宋" w:eastAsia="仿宋" w:cs="仿宋"/>
                <w:color w:val="auto"/>
                <w:szCs w:val="21"/>
              </w:rPr>
              <w:t xml:space="preserve">③</w:t>
            </w:r>
            <w:r>
              <w:rPr>
                <w:rFonts w:hint="eastAsia" w:ascii="仿宋" w:hAnsi="仿宋" w:eastAsia="仿宋" w:cs="仿宋"/>
                <w:color w:val="auto"/>
                <w:szCs w:val="21"/>
                <w:lang w:val="en-US" w:eastAsia="zh-CN"/>
              </w:rPr>
              <w:t xml:space="preserve">投标文件中</w:t>
            </w:r>
            <w:r>
              <w:rPr>
                <w:rFonts w:hint="eastAsia" w:ascii="仿宋" w:hAnsi="仿宋" w:eastAsia="仿宋" w:cs="仿宋"/>
                <w:color w:val="auto"/>
                <w:szCs w:val="21"/>
              </w:rPr>
              <w:t xml:space="preserve">出现5条及以上负偏离的，</w:t>
            </w:r>
            <w:r>
              <w:rPr>
                <w:rFonts w:hint="eastAsia" w:ascii="仿宋" w:hAnsi="仿宋" w:eastAsia="仿宋" w:cs="仿宋"/>
                <w:color w:val="auto"/>
                <w:szCs w:val="21"/>
                <w:lang w:eastAsia="zh-CN"/>
              </w:rPr>
              <w:t xml:space="preserve">“</w:t>
            </w:r>
            <w:r>
              <w:rPr>
                <w:rFonts w:hint="eastAsia" w:ascii="仿宋" w:hAnsi="仿宋" w:eastAsia="仿宋" w:cs="仿宋"/>
                <w:color w:val="auto"/>
                <w:szCs w:val="21"/>
              </w:rPr>
              <w:t xml:space="preserve">产品功能配置指标评价</w:t>
            </w:r>
            <w:r>
              <w:rPr>
                <w:rFonts w:hint="eastAsia" w:ascii="仿宋" w:hAnsi="仿宋" w:eastAsia="仿宋" w:cs="仿宋"/>
                <w:color w:val="auto"/>
                <w:szCs w:val="21"/>
                <w:lang w:eastAsia="zh-CN"/>
              </w:rPr>
              <w:t xml:space="preserve">”</w:t>
            </w:r>
            <w:r>
              <w:rPr>
                <w:rFonts w:hint="eastAsia" w:ascii="仿宋" w:hAnsi="仿宋" w:eastAsia="仿宋" w:cs="仿宋"/>
                <w:color w:val="auto"/>
                <w:szCs w:val="21"/>
              </w:rPr>
              <w:t xml:space="preserve">项不得分。</w:t>
            </w: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spacing w:line="240" w:lineRule="exact"/>
              <w:rPr>
                <w:rFonts w:hint="eastAsia" w:ascii="仿宋" w:hAnsi="仿宋" w:eastAsia="仿宋" w:cs="仿宋"/>
                <w:szCs w:val="21"/>
              </w:rPr>
            </w:pPr>
            <w:r/>
            <w:bookmarkStart w:id="178" w:name="OLE_LINK23"/>
            <w:r>
              <w:rPr>
                <w:rFonts w:hint="eastAsia" w:ascii="仿宋" w:hAnsi="仿宋" w:eastAsia="仿宋" w:cs="仿宋"/>
                <w:szCs w:val="21"/>
              </w:rPr>
              <w:t xml:space="preserve">项目实施方案</w:t>
            </w:r>
            <w:bookmarkEnd w:id="178"/>
            <w:r/>
            <w:r/>
          </w:p>
        </w:tc>
        <w:tc>
          <w:tcPr>
            <w:tcBorders>
              <w:left w:val="single" w:color="auto" w:sz="4" w:space="0"/>
              <w:right w:val="single" w:color="auto" w:sz="4" w:space="0"/>
            </w:tcBorders>
            <w:tcW w:w="8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10</w:t>
            </w:r>
            <w:r/>
          </w:p>
        </w:tc>
        <w:tc>
          <w:tcPr>
            <w:tcBorders>
              <w:left w:val="single" w:color="auto" w:sz="4" w:space="0"/>
              <w:right w:val="single" w:color="auto" w:sz="4" w:space="0"/>
            </w:tcBorders>
            <w:tcW w:w="5697" w:type="dxa"/>
            <w:vAlign w:val="center"/>
            <w:textDirection w:val="lrTb"/>
            <w:noWrap w:val="false"/>
          </w:tcPr>
          <w:p>
            <w:pPr>
              <w:ind w:firstLine="420"/>
              <w:jc w:val="left"/>
              <w:spacing w:line="240" w:lineRule="exact"/>
              <w:widowControl/>
              <w:rPr>
                <w:rFonts w:hint="eastAsia" w:ascii="仿宋" w:hAnsi="仿宋" w:eastAsia="仿宋" w:cs="仿宋"/>
                <w:color w:val="auto"/>
                <w:szCs w:val="21"/>
              </w:rPr>
            </w:pPr>
            <w:r/>
            <w:bookmarkStart w:id="179" w:name="OLE_LINK24"/>
            <w:r>
              <w:rPr>
                <w:rFonts w:hint="eastAsia" w:ascii="仿宋" w:hAnsi="仿宋" w:eastAsia="仿宋" w:cs="仿宋"/>
                <w:b w:val="0"/>
                <w:bCs w:val="0"/>
                <w:color w:val="auto"/>
                <w:szCs w:val="21"/>
                <w:lang w:bidi="ar"/>
              </w:rPr>
              <w:t xml:space="preserve">评审委员会根据</w:t>
            </w:r>
            <w:r>
              <w:rPr>
                <w:rFonts w:hint="eastAsia" w:ascii="仿宋" w:hAnsi="仿宋" w:eastAsia="仿宋" w:cs="仿宋"/>
                <w:b w:val="0"/>
                <w:bCs w:val="0"/>
                <w:color w:val="auto"/>
                <w:szCs w:val="21"/>
                <w:lang w:val="zh-CN" w:bidi="ar"/>
              </w:rPr>
              <w:t xml:space="preserve">投标人提供的项目</w:t>
            </w:r>
            <w:r>
              <w:rPr>
                <w:rFonts w:hint="eastAsia" w:ascii="仿宋" w:hAnsi="仿宋" w:eastAsia="仿宋" w:cs="仿宋"/>
                <w:b w:val="0"/>
                <w:bCs w:val="0"/>
                <w:color w:val="auto"/>
                <w:szCs w:val="21"/>
                <w:lang w:bidi="ar"/>
              </w:rPr>
              <w:t xml:space="preserve">实施</w:t>
            </w:r>
            <w:r>
              <w:rPr>
                <w:rFonts w:hint="eastAsia" w:ascii="仿宋" w:hAnsi="仿宋" w:eastAsia="仿宋" w:cs="仿宋"/>
                <w:b w:val="0"/>
                <w:bCs w:val="0"/>
                <w:color w:val="auto"/>
                <w:szCs w:val="21"/>
                <w:lang w:val="zh-CN" w:bidi="ar"/>
              </w:rPr>
              <w:t xml:space="preserve">方案包含但不限于①安装调试方案（安装调试、安装顺序、安装阶段划分、安装方法、各类系统无缝对接等）；</w:t>
            </w:r>
            <w:r>
              <w:rPr>
                <w:rFonts w:hint="eastAsia" w:ascii="仿宋" w:hAnsi="仿宋" w:eastAsia="仿宋" w:cs="仿宋"/>
                <w:b w:val="0"/>
                <w:bCs w:val="0"/>
                <w:color w:val="auto"/>
                <w:szCs w:val="21"/>
                <w:lang w:bidi="ar"/>
              </w:rPr>
              <w:t xml:space="preserve">②质量保证措施（产品的质量性能、原材料的控制、生产过程中控制措施及检测与检验方案等）；</w:t>
            </w:r>
            <w:r>
              <w:rPr>
                <w:rFonts w:hint="eastAsia" w:ascii="仿宋" w:hAnsi="仿宋" w:eastAsia="仿宋" w:cs="仿宋"/>
                <w:b w:val="0"/>
                <w:bCs w:val="0"/>
                <w:color w:val="auto"/>
                <w:szCs w:val="21"/>
                <w:lang w:val="zh-CN" w:bidi="ar"/>
              </w:rPr>
              <w:t xml:space="preserve">③进度计划</w:t>
            </w:r>
            <w:r>
              <w:rPr>
                <w:rFonts w:hint="eastAsia" w:ascii="仿宋" w:hAnsi="仿宋" w:eastAsia="仿宋" w:cs="仿宋"/>
                <w:b w:val="0"/>
                <w:bCs w:val="0"/>
                <w:color w:val="auto"/>
                <w:szCs w:val="21"/>
                <w:lang w:bidi="ar"/>
              </w:rPr>
              <w:t xml:space="preserve">方案（备货及运输计划、安装进度计划）</w:t>
            </w:r>
            <w:r>
              <w:rPr>
                <w:rFonts w:hint="eastAsia" w:ascii="仿宋" w:hAnsi="仿宋" w:eastAsia="仿宋" w:cs="仿宋"/>
                <w:b w:val="0"/>
                <w:bCs w:val="0"/>
                <w:color w:val="auto"/>
                <w:szCs w:val="21"/>
                <w:lang w:val="zh-CN" w:bidi="ar"/>
              </w:rPr>
              <w:t xml:space="preserve">；④</w:t>
            </w:r>
            <w:r>
              <w:rPr>
                <w:rFonts w:hint="eastAsia" w:ascii="仿宋" w:hAnsi="仿宋" w:eastAsia="仿宋" w:cs="仿宋"/>
                <w:b w:val="0"/>
                <w:bCs w:val="0"/>
                <w:color w:val="auto"/>
                <w:szCs w:val="21"/>
                <w:lang w:bidi="ar"/>
              </w:rPr>
              <w:t xml:space="preserve">安全文明施工方案（文明施工措施、安全管理规定、职责分工、现场用电安全措施、噪声治理方案、施工固体废弃物的处置措施等）；⑤安全保障措施方案（用电应急措施、人员抢救应急措施、事故应急措施、不可抗力应急措施等）；</w:t>
            </w:r>
            <w:r>
              <w:rPr>
                <w:rFonts w:hint="eastAsia" w:ascii="仿宋" w:hAnsi="仿宋" w:eastAsia="仿宋" w:cs="仿宋"/>
                <w:b w:val="0"/>
                <w:bCs w:val="0"/>
                <w:color w:val="auto"/>
                <w:szCs w:val="21"/>
                <w:lang w:val="zh-CN" w:bidi="ar"/>
              </w:rPr>
              <w:t xml:space="preserve">结合现场实际</w:t>
            </w:r>
            <w:r>
              <w:rPr>
                <w:rFonts w:hint="eastAsia" w:ascii="仿宋" w:hAnsi="仿宋" w:eastAsia="仿宋" w:cs="仿宋"/>
                <w:color w:val="auto"/>
                <w:szCs w:val="21"/>
                <w:lang w:val="zh-CN" w:bidi="ar"/>
              </w:rPr>
              <w:t xml:space="preserve">情况及现有系统资源情况，进行系统性配置，针对方案系统性、实施可行性，要充分考虑到</w:t>
            </w:r>
            <w:r>
              <w:rPr>
                <w:rFonts w:hint="eastAsia" w:ascii="仿宋" w:hAnsi="仿宋" w:eastAsia="仿宋" w:cs="仿宋"/>
                <w:color w:val="auto"/>
                <w:szCs w:val="21"/>
                <w:lang w:bidi="ar"/>
              </w:rPr>
              <w:t xml:space="preserve">本次新建设备与已</w:t>
            </w:r>
            <w:r>
              <w:rPr>
                <w:rFonts w:hint="eastAsia" w:ascii="仿宋" w:hAnsi="仿宋" w:eastAsia="仿宋" w:cs="仿宋"/>
                <w:color w:val="auto"/>
                <w:szCs w:val="21"/>
                <w:lang w:val="zh-CN" w:bidi="ar"/>
              </w:rPr>
              <w:t xml:space="preserve">建成设备的融合。</w:t>
            </w:r>
            <w:r/>
          </w:p>
          <w:p>
            <w:pPr>
              <w:ind w:firstLine="420"/>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lang w:val="zh-CN" w:bidi="ar"/>
              </w:rPr>
              <w:t xml:space="preserve">满足</w:t>
            </w:r>
            <w:r>
              <w:rPr>
                <w:rFonts w:hint="eastAsia" w:ascii="仿宋" w:hAnsi="仿宋" w:eastAsia="仿宋" w:cs="仿宋"/>
                <w:color w:val="auto"/>
                <w:szCs w:val="21"/>
                <w:lang w:bidi="ar"/>
              </w:rPr>
              <w:t xml:space="preserve">上述5</w:t>
            </w:r>
            <w:r>
              <w:rPr>
                <w:rFonts w:hint="eastAsia" w:ascii="仿宋" w:hAnsi="仿宋" w:eastAsia="仿宋" w:cs="仿宋"/>
                <w:color w:val="auto"/>
                <w:szCs w:val="21"/>
                <w:lang w:val="zh-CN" w:bidi="ar"/>
              </w:rPr>
              <w:t xml:space="preserve">项要求最多得</w:t>
            </w:r>
            <w:r>
              <w:rPr>
                <w:rFonts w:hint="eastAsia" w:ascii="仿宋" w:hAnsi="仿宋" w:eastAsia="仿宋" w:cs="仿宋"/>
                <w:color w:val="auto"/>
                <w:szCs w:val="21"/>
                <w:lang w:bidi="ar"/>
              </w:rPr>
              <w:t xml:space="preserve">10</w:t>
            </w:r>
            <w:r>
              <w:rPr>
                <w:rFonts w:hint="eastAsia" w:ascii="仿宋" w:hAnsi="仿宋" w:eastAsia="仿宋" w:cs="仿宋"/>
                <w:color w:val="auto"/>
                <w:szCs w:val="21"/>
                <w:lang w:val="zh-CN" w:bidi="ar"/>
              </w:rPr>
              <w:t xml:space="preserve">分；满足任意</w:t>
            </w:r>
            <w:r>
              <w:rPr>
                <w:rFonts w:hint="eastAsia" w:ascii="仿宋" w:hAnsi="仿宋" w:eastAsia="仿宋" w:cs="仿宋"/>
                <w:color w:val="auto"/>
                <w:szCs w:val="21"/>
                <w:lang w:bidi="ar"/>
              </w:rPr>
              <w:t xml:space="preserve">1</w:t>
            </w:r>
            <w:r>
              <w:rPr>
                <w:rFonts w:hint="eastAsia" w:ascii="仿宋" w:hAnsi="仿宋" w:eastAsia="仿宋" w:cs="仿宋"/>
                <w:color w:val="auto"/>
                <w:szCs w:val="21"/>
                <w:lang w:val="zh-CN" w:bidi="ar"/>
              </w:rPr>
              <w:t xml:space="preserve">项</w:t>
            </w:r>
            <w:r>
              <w:rPr>
                <w:rFonts w:hint="eastAsia" w:ascii="仿宋" w:hAnsi="仿宋" w:eastAsia="仿宋" w:cs="仿宋"/>
                <w:color w:val="auto"/>
                <w:szCs w:val="21"/>
                <w:lang w:bidi="ar"/>
              </w:rPr>
              <w:t xml:space="preserve">要求最多</w:t>
            </w:r>
            <w:r>
              <w:rPr>
                <w:rFonts w:hint="eastAsia" w:ascii="仿宋" w:hAnsi="仿宋" w:eastAsia="仿宋" w:cs="仿宋"/>
                <w:color w:val="auto"/>
                <w:szCs w:val="21"/>
                <w:lang w:val="zh-CN" w:bidi="ar"/>
              </w:rPr>
              <w:t xml:space="preserve">得</w:t>
            </w:r>
            <w:r>
              <w:rPr>
                <w:rFonts w:hint="eastAsia" w:ascii="仿宋" w:hAnsi="仿宋" w:eastAsia="仿宋" w:cs="仿宋"/>
                <w:color w:val="auto"/>
                <w:szCs w:val="21"/>
                <w:lang w:bidi="ar"/>
              </w:rPr>
              <w:t xml:space="preserve">2</w:t>
            </w:r>
            <w:r>
              <w:rPr>
                <w:rFonts w:hint="eastAsia" w:ascii="仿宋" w:hAnsi="仿宋" w:eastAsia="仿宋" w:cs="仿宋"/>
                <w:color w:val="auto"/>
                <w:szCs w:val="21"/>
                <w:lang w:val="zh-CN" w:bidi="ar"/>
              </w:rPr>
              <w:t xml:space="preserve">分；其余情况不得分。</w:t>
            </w:r>
            <w:r/>
          </w:p>
          <w:p>
            <w:pPr>
              <w:ind w:firstLine="422"/>
              <w:jc w:val="left"/>
              <w:spacing w:line="240" w:lineRule="exact"/>
              <w:widowControl/>
              <w:rPr>
                <w:rFonts w:hint="eastAsia" w:ascii="仿宋" w:hAnsi="仿宋" w:eastAsia="仿宋" w:cs="仿宋"/>
                <w:b/>
                <w:bCs/>
                <w:color w:val="auto"/>
                <w:szCs w:val="21"/>
              </w:rPr>
            </w:pPr>
            <w:r>
              <w:rPr>
                <w:rFonts w:hint="eastAsia" w:ascii="仿宋" w:hAnsi="仿宋" w:eastAsia="仿宋" w:cs="仿宋"/>
                <w:b/>
                <w:bCs/>
                <w:color w:val="auto"/>
                <w:szCs w:val="21"/>
                <w:lang w:val="zh-CN" w:bidi="ar"/>
              </w:rPr>
              <w:t xml:space="preserve">注：评审委员会根据各</w:t>
            </w:r>
            <w:r>
              <w:rPr>
                <w:rFonts w:hint="eastAsia" w:ascii="仿宋" w:hAnsi="仿宋" w:eastAsia="仿宋" w:cs="仿宋"/>
                <w:b/>
                <w:bCs/>
                <w:color w:val="auto"/>
                <w:szCs w:val="21"/>
                <w:lang w:bidi="ar"/>
              </w:rPr>
              <w:t xml:space="preserve">投标人</w:t>
            </w:r>
            <w:r>
              <w:rPr>
                <w:rFonts w:hint="eastAsia" w:ascii="仿宋" w:hAnsi="仿宋" w:eastAsia="仿宋" w:cs="仿宋"/>
                <w:b/>
                <w:bCs/>
                <w:color w:val="auto"/>
                <w:szCs w:val="21"/>
                <w:lang w:val="zh-CN" w:bidi="ar"/>
              </w:rPr>
              <w:t xml:space="preserve">的具体响应内容按照以下量化的评审因素指标对各项要求进行</w:t>
            </w:r>
            <w:r>
              <w:rPr>
                <w:rFonts w:hint="eastAsia" w:ascii="仿宋" w:hAnsi="仿宋" w:eastAsia="仿宋" w:cs="仿宋"/>
                <w:b/>
                <w:bCs/>
                <w:color w:val="auto"/>
                <w:szCs w:val="21"/>
                <w:lang w:bidi="ar"/>
              </w:rPr>
              <w:t xml:space="preserve">评审</w:t>
            </w:r>
            <w:r>
              <w:rPr>
                <w:rFonts w:hint="eastAsia" w:ascii="仿宋" w:hAnsi="仿宋" w:eastAsia="仿宋" w:cs="仿宋"/>
                <w:b/>
                <w:bCs/>
                <w:color w:val="auto"/>
                <w:szCs w:val="21"/>
                <w:lang w:val="zh-CN" w:bidi="ar"/>
              </w:rPr>
              <w:t xml:space="preserve">：</w:t>
            </w:r>
            <w:r/>
          </w:p>
          <w:p>
            <w:pPr>
              <w:ind w:firstLine="420"/>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lang w:val="zh-CN" w:bidi="ar"/>
              </w:rPr>
              <w:t xml:space="preserve">①方案完整详尽，可行性强，考虑周全，思路特别清晰，符合项目需求该项得</w:t>
            </w:r>
            <w:r>
              <w:rPr>
                <w:rFonts w:hint="eastAsia" w:ascii="仿宋" w:hAnsi="仿宋" w:eastAsia="仿宋" w:cs="仿宋"/>
                <w:color w:val="auto"/>
                <w:szCs w:val="21"/>
                <w:lang w:bidi="ar"/>
              </w:rPr>
              <w:t xml:space="preserve">2</w:t>
            </w:r>
            <w:r>
              <w:rPr>
                <w:rFonts w:hint="eastAsia" w:ascii="仿宋" w:hAnsi="仿宋" w:eastAsia="仿宋" w:cs="仿宋"/>
                <w:color w:val="auto"/>
                <w:szCs w:val="21"/>
                <w:lang w:val="zh-CN" w:bidi="ar"/>
              </w:rPr>
              <w:t xml:space="preserve">分；</w:t>
            </w:r>
            <w:r/>
          </w:p>
          <w:p>
            <w:pPr>
              <w:ind w:firstLine="420"/>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②</w:t>
            </w:r>
            <w:r>
              <w:rPr>
                <w:rFonts w:hint="eastAsia" w:ascii="仿宋" w:hAnsi="仿宋" w:eastAsia="仿宋" w:cs="仿宋"/>
                <w:color w:val="auto"/>
                <w:szCs w:val="21"/>
                <w:lang w:val="zh-CN" w:bidi="ar"/>
              </w:rPr>
              <w:t xml:space="preserve">对项目有一定的认识，方案较为完整，思路基本清晰，基本符合项目需求该项得</w:t>
            </w:r>
            <w:r>
              <w:rPr>
                <w:rFonts w:hint="eastAsia" w:ascii="仿宋" w:hAnsi="仿宋" w:eastAsia="仿宋" w:cs="仿宋"/>
                <w:color w:val="auto"/>
                <w:szCs w:val="21"/>
                <w:lang w:bidi="ar"/>
              </w:rPr>
              <w:t xml:space="preserve">1.4</w:t>
            </w:r>
            <w:r>
              <w:rPr>
                <w:rFonts w:hint="eastAsia" w:ascii="仿宋" w:hAnsi="仿宋" w:eastAsia="仿宋" w:cs="仿宋"/>
                <w:color w:val="auto"/>
                <w:szCs w:val="21"/>
                <w:lang w:val="zh-CN" w:bidi="ar"/>
              </w:rPr>
              <w:t xml:space="preserve">分；</w:t>
            </w:r>
            <w:r/>
          </w:p>
          <w:p>
            <w:pPr>
              <w:ind w:firstLine="420"/>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③</w:t>
            </w:r>
            <w:r>
              <w:rPr>
                <w:rFonts w:hint="eastAsia" w:ascii="仿宋" w:hAnsi="仿宋" w:eastAsia="仿宋" w:cs="仿宋"/>
                <w:color w:val="auto"/>
                <w:szCs w:val="21"/>
                <w:lang w:val="zh-CN" w:bidi="ar"/>
              </w:rPr>
              <w:t xml:space="preserve">方案</w:t>
            </w:r>
            <w:r>
              <w:rPr>
                <w:rFonts w:hint="eastAsia" w:ascii="仿宋" w:hAnsi="仿宋" w:eastAsia="仿宋" w:cs="仿宋"/>
                <w:color w:val="auto"/>
                <w:szCs w:val="21"/>
                <w:lang w:bidi="ar"/>
              </w:rPr>
              <w:t xml:space="preserve">内容</w:t>
            </w:r>
            <w:r>
              <w:rPr>
                <w:rFonts w:hint="eastAsia" w:ascii="仿宋" w:hAnsi="仿宋" w:eastAsia="仿宋" w:cs="仿宋"/>
                <w:color w:val="auto"/>
                <w:szCs w:val="21"/>
                <w:lang w:val="zh-CN" w:bidi="ar"/>
              </w:rPr>
              <w:t xml:space="preserve">欠</w:t>
            </w:r>
            <w:r>
              <w:rPr>
                <w:rFonts w:hint="eastAsia" w:ascii="仿宋" w:hAnsi="仿宋" w:eastAsia="仿宋" w:cs="仿宋"/>
                <w:color w:val="auto"/>
                <w:szCs w:val="21"/>
                <w:lang w:bidi="ar"/>
              </w:rPr>
              <w:t xml:space="preserve">缺</w:t>
            </w:r>
            <w:r>
              <w:rPr>
                <w:rFonts w:hint="eastAsia" w:ascii="仿宋" w:hAnsi="仿宋" w:eastAsia="仿宋" w:cs="仿宋"/>
                <w:color w:val="auto"/>
                <w:szCs w:val="21"/>
                <w:lang w:val="zh-CN" w:bidi="ar"/>
              </w:rPr>
              <w:t xml:space="preserve">，与项目需求响应度低，项目理解思路</w:t>
            </w:r>
            <w:r>
              <w:rPr>
                <w:rFonts w:hint="eastAsia" w:ascii="仿宋" w:hAnsi="仿宋" w:eastAsia="仿宋" w:cs="仿宋"/>
                <w:color w:val="auto"/>
                <w:szCs w:val="21"/>
                <w:lang w:bidi="ar"/>
              </w:rPr>
              <w:t xml:space="preserve">不够清晰</w:t>
            </w:r>
            <w:r>
              <w:rPr>
                <w:rFonts w:hint="eastAsia" w:ascii="仿宋" w:hAnsi="仿宋" w:eastAsia="仿宋" w:cs="仿宋"/>
                <w:color w:val="auto"/>
                <w:szCs w:val="21"/>
                <w:lang w:val="zh-CN" w:bidi="ar"/>
              </w:rPr>
              <w:t xml:space="preserve">该项得</w:t>
            </w:r>
            <w:r>
              <w:rPr>
                <w:rFonts w:hint="eastAsia" w:ascii="仿宋" w:hAnsi="仿宋" w:eastAsia="仿宋" w:cs="仿宋"/>
                <w:color w:val="auto"/>
                <w:szCs w:val="21"/>
                <w:lang w:bidi="ar"/>
              </w:rPr>
              <w:t xml:space="preserve">0.8</w:t>
            </w:r>
            <w:r>
              <w:rPr>
                <w:rFonts w:hint="eastAsia" w:ascii="仿宋" w:hAnsi="仿宋" w:eastAsia="仿宋" w:cs="仿宋"/>
                <w:color w:val="auto"/>
                <w:szCs w:val="21"/>
                <w:lang w:val="zh-CN" w:bidi="ar"/>
              </w:rPr>
              <w:t xml:space="preserve">分。</w:t>
            </w:r>
            <w:r/>
          </w:p>
          <w:p>
            <w:pPr>
              <w:pStyle w:val="707"/>
              <w:spacing w:line="240" w:lineRule="exact"/>
              <w:rPr>
                <w:rFonts w:hint="eastAsia" w:ascii="仿宋" w:hAnsi="仿宋" w:eastAsia="仿宋" w:cs="仿宋"/>
                <w:color w:val="auto"/>
                <w:szCs w:val="21"/>
              </w:rPr>
            </w:pPr>
            <w:r>
              <w:rPr>
                <w:rFonts w:hint="eastAsia" w:ascii="仿宋" w:hAnsi="仿宋" w:eastAsia="仿宋" w:cs="仿宋"/>
                <w:color w:val="auto"/>
                <w:szCs w:val="21"/>
                <w:lang w:bidi="ar"/>
              </w:rPr>
              <w:t xml:space="preserve">④</w:t>
            </w:r>
            <w:r>
              <w:rPr>
                <w:rFonts w:hint="eastAsia" w:ascii="仿宋" w:hAnsi="仿宋" w:eastAsia="仿宋" w:cs="仿宋"/>
                <w:color w:val="auto"/>
                <w:szCs w:val="21"/>
              </w:rPr>
              <w:t xml:space="preserve">未提供方案或提供的方案不符合项目要求的得0分。</w:t>
            </w:r>
            <w:bookmarkEnd w:id="179"/>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spacing w:line="240" w:lineRule="exact"/>
              <w:widowControl/>
              <w:rPr>
                <w:rFonts w:hint="eastAsia" w:ascii="仿宋" w:hAnsi="仿宋" w:eastAsia="仿宋" w:cs="仿宋"/>
                <w:szCs w:val="21"/>
              </w:rPr>
            </w:pPr>
            <w:r>
              <w:rPr>
                <w:rFonts w:hint="eastAsia" w:ascii="仿宋" w:hAnsi="仿宋" w:eastAsia="仿宋" w:cs="仿宋"/>
                <w:color w:val="000000"/>
                <w:szCs w:val="21"/>
              </w:rPr>
              <w:t xml:space="preserve">专项设计方案</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auto" w:sz="4" w:space="0"/>
              <w:left w:val="single" w:color="auto" w:sz="4" w:space="0"/>
              <w:right w:val="single" w:color="auto" w:sz="4" w:space="0"/>
            </w:tcBorders>
            <w:tcW w:w="5697" w:type="dxa"/>
            <w:vAlign w:val="center"/>
            <w:textDirection w:val="lrTb"/>
            <w:noWrap w:val="false"/>
          </w:tcPr>
          <w:p>
            <w:pPr>
              <w:jc w:val="left"/>
              <w:spacing w:line="240" w:lineRule="exact"/>
              <w:widowControl/>
              <w:rPr>
                <w:rFonts w:hint="eastAsia" w:ascii="仿宋" w:hAnsi="仿宋" w:eastAsia="仿宋" w:cs="仿宋"/>
                <w:b w:val="0"/>
                <w:bCs w:val="0"/>
                <w:color w:val="auto"/>
                <w:szCs w:val="21"/>
              </w:rPr>
            </w:pPr>
            <w:r>
              <w:rPr>
                <w:rFonts w:hint="eastAsia" w:ascii="仿宋" w:hAnsi="仿宋" w:eastAsia="仿宋" w:cs="仿宋"/>
                <w:color w:val="auto"/>
                <w:szCs w:val="21"/>
              </w:rPr>
              <w:t xml:space="preserve">评委根据投标人提供的深化设计方案(包括采购需求中所有空间</w:t>
            </w:r>
            <w:r>
              <w:rPr>
                <w:rFonts w:hint="eastAsia" w:ascii="仿宋" w:hAnsi="仿宋" w:eastAsia="仿宋" w:cs="仿宋"/>
                <w:b w:val="0"/>
                <w:bCs w:val="0"/>
                <w:color w:val="auto"/>
                <w:szCs w:val="21"/>
              </w:rPr>
              <w:t xml:space="preserve">)，包括但不限于:(1)各空间平面布置图及说明方案(每个</w:t>
            </w:r>
            <w:r>
              <w:rPr>
                <w:rFonts w:hint="default" w:ascii="仿宋" w:hAnsi="仿宋" w:eastAsia="仿宋" w:cs="仿宋"/>
                <w:b w:val="0"/>
                <w:bCs w:val="0"/>
                <w:color w:val="auto"/>
                <w:szCs w:val="21"/>
              </w:rPr>
              <w:t xml:space="preserve">教室须提</w:t>
            </w:r>
            <w:r>
              <w:rPr>
                <w:rFonts w:hint="eastAsia" w:ascii="仿宋" w:hAnsi="仿宋" w:eastAsia="仿宋" w:cs="仿宋"/>
                <w:b w:val="0"/>
                <w:bCs w:val="0"/>
                <w:color w:val="auto"/>
                <w:szCs w:val="21"/>
              </w:rPr>
              <w:t xml:space="preserve">供</w:t>
            </w:r>
            <w:r>
              <w:rPr>
                <w:rFonts w:hint="default" w:ascii="仿宋" w:hAnsi="仿宋" w:eastAsia="仿宋" w:cs="仿宋"/>
                <w:b w:val="0"/>
                <w:bCs w:val="0"/>
                <w:color w:val="auto"/>
                <w:szCs w:val="21"/>
              </w:rPr>
              <w:t xml:space="preserve">1</w:t>
            </w:r>
            <w:r>
              <w:rPr>
                <w:rFonts w:hint="eastAsia" w:ascii="仿宋" w:hAnsi="仿宋" w:eastAsia="仿宋" w:cs="仿宋"/>
                <w:b w:val="0"/>
                <w:bCs w:val="0"/>
                <w:color w:val="auto"/>
                <w:szCs w:val="21"/>
              </w:rPr>
              <w:t xml:space="preserve">张</w:t>
            </w:r>
            <w:r>
              <w:rPr>
                <w:rFonts w:hint="default" w:ascii="仿宋" w:hAnsi="仿宋" w:eastAsia="仿宋" w:cs="仿宋"/>
                <w:b w:val="0"/>
                <w:bCs w:val="0"/>
                <w:color w:val="auto"/>
                <w:szCs w:val="21"/>
              </w:rPr>
              <w:t xml:space="preserve">平面</w:t>
            </w:r>
            <w:r>
              <w:rPr>
                <w:rFonts w:hint="eastAsia" w:ascii="仿宋" w:hAnsi="仿宋" w:eastAsia="仿宋" w:cs="仿宋"/>
                <w:b w:val="0"/>
                <w:bCs w:val="0"/>
                <w:color w:val="auto"/>
                <w:szCs w:val="21"/>
              </w:rPr>
              <w:t xml:space="preserve">图):(2)各空间效果图及具体说明(每个</w:t>
            </w:r>
            <w:r>
              <w:rPr>
                <w:rFonts w:hint="default" w:ascii="仿宋" w:hAnsi="仿宋" w:eastAsia="仿宋" w:cs="仿宋"/>
                <w:b w:val="0"/>
                <w:bCs w:val="0"/>
                <w:color w:val="auto"/>
                <w:szCs w:val="21"/>
              </w:rPr>
              <w:t xml:space="preserve">教室</w:t>
            </w:r>
            <w:r>
              <w:rPr>
                <w:rFonts w:hint="eastAsia" w:ascii="仿宋" w:hAnsi="仿宋" w:eastAsia="仿宋" w:cs="仿宋"/>
                <w:b w:val="0"/>
                <w:bCs w:val="0"/>
                <w:color w:val="auto"/>
                <w:szCs w:val="21"/>
              </w:rPr>
              <w:t xml:space="preserve">室</w:t>
            </w:r>
            <w:r>
              <w:rPr>
                <w:rFonts w:hint="default" w:ascii="仿宋" w:hAnsi="仿宋" w:eastAsia="仿宋" w:cs="仿宋"/>
                <w:b w:val="0"/>
                <w:bCs w:val="0"/>
                <w:color w:val="auto"/>
                <w:szCs w:val="21"/>
              </w:rPr>
              <w:t xml:space="preserve">须</w:t>
            </w:r>
            <w:r>
              <w:rPr>
                <w:rFonts w:hint="eastAsia" w:ascii="仿宋" w:hAnsi="仿宋" w:eastAsia="仿宋" w:cs="仿宋"/>
                <w:b w:val="0"/>
                <w:bCs w:val="0"/>
                <w:color w:val="auto"/>
                <w:szCs w:val="21"/>
              </w:rPr>
              <w:t xml:space="preserve">提供</w:t>
            </w:r>
            <w:r>
              <w:rPr>
                <w:rFonts w:hint="default" w:ascii="仿宋" w:hAnsi="仿宋" w:eastAsia="仿宋" w:cs="仿宋"/>
                <w:b w:val="0"/>
                <w:bCs w:val="0"/>
                <w:color w:val="auto"/>
                <w:szCs w:val="21"/>
              </w:rPr>
              <w:t xml:space="preserve">1</w:t>
            </w:r>
            <w:r>
              <w:rPr>
                <w:rFonts w:hint="eastAsia" w:ascii="仿宋" w:hAnsi="仿宋" w:eastAsia="仿宋" w:cs="仿宋"/>
                <w:b w:val="0"/>
                <w:bCs w:val="0"/>
                <w:color w:val="auto"/>
                <w:szCs w:val="21"/>
              </w:rPr>
              <w:t xml:space="preserve">张</w:t>
            </w:r>
            <w:r>
              <w:rPr>
                <w:rFonts w:hint="default" w:ascii="仿宋" w:hAnsi="仿宋" w:eastAsia="仿宋" w:cs="仿宋"/>
                <w:b w:val="0"/>
                <w:bCs w:val="0"/>
                <w:color w:val="auto"/>
                <w:szCs w:val="21"/>
              </w:rPr>
              <w:t xml:space="preserve">效果图</w:t>
            </w:r>
            <w:r>
              <w:rPr>
                <w:rFonts w:hint="eastAsia" w:ascii="仿宋" w:hAnsi="仿宋" w:eastAsia="仿宋" w:cs="仿宋"/>
                <w:b w:val="0"/>
                <w:bCs w:val="0"/>
                <w:color w:val="auto"/>
                <w:szCs w:val="21"/>
              </w:rPr>
              <w:t xml:space="preserve">)；（3）配套平面图的强弱电等施工图(每个</w:t>
            </w:r>
            <w:r>
              <w:rPr>
                <w:rFonts w:hint="default" w:ascii="仿宋" w:hAnsi="仿宋" w:eastAsia="仿宋" w:cs="仿宋"/>
                <w:b w:val="0"/>
                <w:bCs w:val="0"/>
                <w:color w:val="auto"/>
                <w:szCs w:val="21"/>
              </w:rPr>
              <w:t xml:space="preserve">教室须</w:t>
            </w:r>
            <w:r>
              <w:rPr>
                <w:rFonts w:hint="eastAsia" w:ascii="仿宋" w:hAnsi="仿宋" w:eastAsia="仿宋" w:cs="仿宋"/>
                <w:b w:val="0"/>
                <w:bCs w:val="0"/>
                <w:color w:val="auto"/>
                <w:szCs w:val="21"/>
              </w:rPr>
              <w:t xml:space="preserve">提供</w:t>
            </w:r>
            <w:r>
              <w:rPr>
                <w:rFonts w:hint="default" w:ascii="仿宋" w:hAnsi="仿宋" w:eastAsia="仿宋" w:cs="仿宋"/>
                <w:b w:val="0"/>
                <w:bCs w:val="0"/>
                <w:color w:val="auto"/>
                <w:szCs w:val="21"/>
              </w:rPr>
              <w:t xml:space="preserve">1</w:t>
            </w:r>
            <w:r>
              <w:rPr>
                <w:rFonts w:hint="eastAsia" w:ascii="仿宋" w:hAnsi="仿宋" w:eastAsia="仿宋" w:cs="仿宋"/>
                <w:b w:val="0"/>
                <w:bCs w:val="0"/>
                <w:color w:val="auto"/>
                <w:szCs w:val="21"/>
              </w:rPr>
              <w:t xml:space="preserve">张</w:t>
            </w:r>
            <w:r>
              <w:rPr>
                <w:rFonts w:hint="default" w:ascii="仿宋" w:hAnsi="仿宋" w:eastAsia="仿宋" w:cs="仿宋"/>
                <w:b w:val="0"/>
                <w:bCs w:val="0"/>
                <w:color w:val="auto"/>
                <w:szCs w:val="21"/>
              </w:rPr>
              <w:t xml:space="preserve">水电点位</w:t>
            </w:r>
            <w:r>
              <w:rPr>
                <w:rFonts w:hint="eastAsia" w:ascii="仿宋" w:hAnsi="仿宋" w:eastAsia="仿宋" w:cs="仿宋"/>
                <w:b w:val="0"/>
                <w:bCs w:val="0"/>
                <w:color w:val="auto"/>
                <w:szCs w:val="21"/>
              </w:rPr>
              <w:t xml:space="preserve">图)。</w:t>
            </w:r>
            <w:r/>
          </w:p>
          <w:p>
            <w:pPr>
              <w:ind w:firstLine="420"/>
              <w:jc w:val="left"/>
              <w:spacing w:line="240" w:lineRule="exact"/>
              <w:widowControl/>
              <w:rPr>
                <w:rFonts w:hint="eastAsia" w:ascii="仿宋" w:hAnsi="仿宋" w:eastAsia="仿宋" w:cs="仿宋"/>
                <w:color w:val="auto"/>
                <w:szCs w:val="21"/>
              </w:rPr>
            </w:pPr>
            <w:r>
              <w:rPr>
                <w:rFonts w:hint="eastAsia" w:ascii="仿宋" w:hAnsi="仿宋" w:eastAsia="仿宋" w:cs="仿宋"/>
                <w:b w:val="0"/>
                <w:bCs w:val="0"/>
                <w:color w:val="auto"/>
                <w:szCs w:val="21"/>
                <w:lang w:val="zh-CN" w:bidi="ar"/>
              </w:rPr>
              <w:t xml:space="preserve">满足</w:t>
            </w:r>
            <w:r>
              <w:rPr>
                <w:rFonts w:hint="eastAsia" w:ascii="仿宋" w:hAnsi="仿宋" w:eastAsia="仿宋" w:cs="仿宋"/>
                <w:b w:val="0"/>
                <w:bCs w:val="0"/>
                <w:color w:val="auto"/>
                <w:szCs w:val="21"/>
                <w:lang w:bidi="ar"/>
              </w:rPr>
              <w:t xml:space="preserve">上述3</w:t>
            </w:r>
            <w:r>
              <w:rPr>
                <w:rFonts w:hint="eastAsia" w:ascii="仿宋" w:hAnsi="仿宋" w:eastAsia="仿宋" w:cs="仿宋"/>
                <w:b w:val="0"/>
                <w:bCs w:val="0"/>
                <w:color w:val="auto"/>
                <w:szCs w:val="21"/>
                <w:lang w:val="zh-CN" w:bidi="ar"/>
              </w:rPr>
              <w:t xml:space="preserve">项要求最多得</w:t>
            </w:r>
            <w:r>
              <w:rPr>
                <w:rFonts w:hint="eastAsia" w:ascii="仿宋" w:hAnsi="仿宋" w:eastAsia="仿宋" w:cs="仿宋"/>
                <w:b w:val="0"/>
                <w:bCs w:val="0"/>
                <w:color w:val="auto"/>
                <w:szCs w:val="21"/>
                <w:lang w:bidi="ar"/>
              </w:rPr>
              <w:t xml:space="preserve">6</w:t>
            </w:r>
            <w:r>
              <w:rPr>
                <w:rFonts w:hint="eastAsia" w:ascii="仿宋" w:hAnsi="仿宋" w:eastAsia="仿宋" w:cs="仿宋"/>
                <w:b w:val="0"/>
                <w:bCs w:val="0"/>
                <w:color w:val="auto"/>
                <w:szCs w:val="21"/>
                <w:lang w:val="zh-CN" w:bidi="ar"/>
              </w:rPr>
              <w:t xml:space="preserve">分；满足任意</w:t>
            </w:r>
            <w:r>
              <w:rPr>
                <w:rFonts w:hint="eastAsia" w:ascii="仿宋" w:hAnsi="仿宋" w:eastAsia="仿宋" w:cs="仿宋"/>
                <w:b w:val="0"/>
                <w:bCs w:val="0"/>
                <w:color w:val="auto"/>
                <w:szCs w:val="21"/>
                <w:lang w:bidi="ar"/>
              </w:rPr>
              <w:t xml:space="preserve">1</w:t>
            </w:r>
            <w:r>
              <w:rPr>
                <w:rFonts w:hint="eastAsia" w:ascii="仿宋" w:hAnsi="仿宋" w:eastAsia="仿宋" w:cs="仿宋"/>
                <w:color w:val="auto"/>
                <w:szCs w:val="21"/>
                <w:lang w:val="zh-CN" w:bidi="ar"/>
              </w:rPr>
              <w:t xml:space="preserve">项</w:t>
            </w:r>
            <w:r>
              <w:rPr>
                <w:rFonts w:hint="eastAsia" w:ascii="仿宋" w:hAnsi="仿宋" w:eastAsia="仿宋" w:cs="仿宋"/>
                <w:color w:val="auto"/>
                <w:szCs w:val="21"/>
                <w:lang w:bidi="ar"/>
              </w:rPr>
              <w:t xml:space="preserve">要求最多</w:t>
            </w:r>
            <w:r>
              <w:rPr>
                <w:rFonts w:hint="eastAsia" w:ascii="仿宋" w:hAnsi="仿宋" w:eastAsia="仿宋" w:cs="仿宋"/>
                <w:color w:val="auto"/>
                <w:szCs w:val="21"/>
                <w:lang w:val="zh-CN" w:bidi="ar"/>
              </w:rPr>
              <w:t xml:space="preserve">得</w:t>
            </w:r>
            <w:r>
              <w:rPr>
                <w:rFonts w:hint="eastAsia" w:ascii="仿宋" w:hAnsi="仿宋" w:eastAsia="仿宋" w:cs="仿宋"/>
                <w:color w:val="auto"/>
                <w:szCs w:val="21"/>
                <w:lang w:bidi="ar"/>
              </w:rPr>
              <w:t xml:space="preserve">2</w:t>
            </w:r>
            <w:r>
              <w:rPr>
                <w:rFonts w:hint="eastAsia" w:ascii="仿宋" w:hAnsi="仿宋" w:eastAsia="仿宋" w:cs="仿宋"/>
                <w:color w:val="auto"/>
                <w:szCs w:val="21"/>
                <w:lang w:val="zh-CN" w:bidi="ar"/>
              </w:rPr>
              <w:t xml:space="preserve">分；其余情况不得分。</w:t>
            </w:r>
            <w:r/>
          </w:p>
          <w:p>
            <w:pPr>
              <w:ind w:firstLine="422"/>
              <w:jc w:val="left"/>
              <w:spacing w:line="240" w:lineRule="exact"/>
              <w:widowControl/>
              <w:rPr>
                <w:rFonts w:hint="eastAsia" w:ascii="仿宋" w:hAnsi="仿宋" w:eastAsia="仿宋" w:cs="仿宋"/>
                <w:b/>
                <w:bCs/>
                <w:color w:val="auto"/>
                <w:szCs w:val="21"/>
                <w:lang w:val="zh-CN" w:bidi="ar"/>
              </w:rPr>
            </w:pPr>
            <w:r>
              <w:rPr>
                <w:rFonts w:hint="eastAsia" w:ascii="仿宋" w:hAnsi="仿宋" w:eastAsia="仿宋" w:cs="仿宋"/>
                <w:b/>
                <w:bCs/>
                <w:color w:val="auto"/>
                <w:szCs w:val="21"/>
                <w:lang w:val="zh-CN" w:bidi="ar"/>
              </w:rPr>
              <w:t xml:space="preserve">注：评审委员会根据各</w:t>
            </w:r>
            <w:r>
              <w:rPr>
                <w:rFonts w:hint="eastAsia" w:ascii="仿宋" w:hAnsi="仿宋" w:eastAsia="仿宋" w:cs="仿宋"/>
                <w:b/>
                <w:bCs/>
                <w:color w:val="auto"/>
                <w:szCs w:val="21"/>
                <w:lang w:bidi="ar"/>
              </w:rPr>
              <w:t xml:space="preserve">投标人</w:t>
            </w:r>
            <w:r>
              <w:rPr>
                <w:rFonts w:hint="eastAsia" w:ascii="仿宋" w:hAnsi="仿宋" w:eastAsia="仿宋" w:cs="仿宋"/>
                <w:b/>
                <w:bCs/>
                <w:color w:val="auto"/>
                <w:szCs w:val="21"/>
                <w:lang w:val="zh-CN" w:bidi="ar"/>
              </w:rPr>
              <w:t xml:space="preserve">的具体响应内容按照以下量化的评审因素指标对各项要求进行</w:t>
            </w:r>
            <w:r>
              <w:rPr>
                <w:rFonts w:hint="eastAsia" w:ascii="仿宋" w:hAnsi="仿宋" w:eastAsia="仿宋" w:cs="仿宋"/>
                <w:b/>
                <w:bCs/>
                <w:color w:val="auto"/>
                <w:szCs w:val="21"/>
                <w:lang w:bidi="ar"/>
              </w:rPr>
              <w:t xml:space="preserve">评审</w:t>
            </w:r>
            <w:r>
              <w:rPr>
                <w:rFonts w:hint="eastAsia" w:ascii="仿宋" w:hAnsi="仿宋" w:eastAsia="仿宋" w:cs="仿宋"/>
                <w:b/>
                <w:bCs/>
                <w:color w:val="auto"/>
                <w:szCs w:val="21"/>
                <w:lang w:val="zh-CN" w:bidi="ar"/>
              </w:rPr>
              <w:t xml:space="preserve">：</w:t>
            </w:r>
            <w:r/>
          </w:p>
          <w:p>
            <w:pPr>
              <w:ind w:firstLine="422"/>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1.图纸完整，方案合理且规范、美观，完全符合现场实际情况的得2分；</w:t>
            </w:r>
            <w:r/>
          </w:p>
          <w:p>
            <w:pPr>
              <w:ind w:firstLine="422"/>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2.图纸较完整，方案较合理且规范，较能符合现场实际情况的得1.4分；</w:t>
            </w:r>
            <w:r/>
          </w:p>
          <w:p>
            <w:pPr>
              <w:ind w:firstLine="422"/>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3.图纸基本完整，方案基本合理目规范、美观，基本符合现场实际情况的得0.8分；</w:t>
            </w:r>
            <w:r/>
          </w:p>
          <w:p>
            <w:pPr>
              <w:ind w:firstLine="422"/>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4、图纸不完整，方案不合理规范、不美观，设计存在缺陷不能符合现场实际情况或未提供的不得分。</w:t>
            </w:r>
            <w:r/>
          </w:p>
          <w:p>
            <w:pPr>
              <w:ind w:firstLine="420"/>
              <w:jc w:val="left"/>
              <w:spacing w:line="240" w:lineRule="exact"/>
              <w:widowControl/>
              <w:rPr>
                <w:rFonts w:hint="eastAsia" w:ascii="仿宋" w:hAnsi="仿宋" w:eastAsia="仿宋" w:cs="仿宋"/>
                <w:b/>
                <w:bCs/>
                <w:color w:val="auto"/>
                <w:szCs w:val="21"/>
              </w:rPr>
            </w:pPr>
            <w:r>
              <w:rPr>
                <w:rFonts w:hint="eastAsia" w:ascii="仿宋" w:hAnsi="仿宋" w:eastAsia="仿宋" w:cs="仿宋"/>
                <w:color w:val="auto"/>
                <w:szCs w:val="21"/>
              </w:rPr>
              <w:t xml:space="preserve">☆注：最终需按照提供的专项设计方案实施。</w:t>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视频演示</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15</w:t>
            </w:r>
            <w:r/>
          </w:p>
        </w:tc>
        <w:tc>
          <w:tcPr>
            <w:tcBorders>
              <w:top w:val="single" w:color="auto" w:sz="4" w:space="0"/>
              <w:left w:val="single" w:color="auto" w:sz="4" w:space="0"/>
              <w:right w:val="single" w:color="auto" w:sz="4" w:space="0"/>
            </w:tcBorders>
            <w:tcW w:w="5697" w:type="dxa"/>
            <w:vAlign w:val="center"/>
            <w:textDirection w:val="lrTb"/>
            <w:noWrap w:val="false"/>
          </w:tcPr>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2.演示内容如下：</w:t>
            </w:r>
            <w:r/>
          </w:p>
          <w:p>
            <w:pPr>
              <w:ind w:firstLine="420"/>
              <w:spacing w:line="240" w:lineRule="exact"/>
              <w:widowControl/>
              <w:rPr>
                <w:rFonts w:hint="eastAsia" w:ascii="仿宋" w:hAnsi="仿宋" w:eastAsia="仿宋" w:cs="仿宋"/>
                <w:b/>
                <w:bCs/>
                <w:color w:val="auto"/>
                <w:szCs w:val="21"/>
              </w:rPr>
            </w:pPr>
            <w:r>
              <w:rPr>
                <w:rFonts w:hint="eastAsia" w:ascii="仿宋" w:hAnsi="仿宋" w:eastAsia="仿宋" w:cs="仿宋"/>
                <w:b/>
                <w:bCs/>
                <w:color w:val="auto"/>
                <w:szCs w:val="21"/>
              </w:rPr>
              <w:t xml:space="preserve">2.1 无线数智小车。</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（1）功能性演示 </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①小车前端具有力传感器，可测量拉力和压力。</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②小车内置位移、速度、加速度、角速度，便于测量运动中的物体的位移、受力情况，加速度和角速度。 </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③传感器已设唯一ID号，ID号显示在传感器外侧。 </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（2）实验演示： 可完成探究影响滑动摩擦力大小的因素实验： </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④调平水平支架，使轨道水平。无线智能小车与计算机连接，实验采用无线智能小车、轨道、智能化电机、摩擦块、摩擦面、钩码等完成。 </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⑤软件界面中可对小车智能化电机进行调节，通过软件中对智能化电机的控制为无线小车提供动力，小车不受其他外力影响；对小车的力传感器置零，设置电机速度，更改小车速度传感器正负号，开始实验，实时采集不同摩擦面下以及不同压力下的小车速度和力的数据图像，同一图表中对比前后不同的几组实验数据。</w:t>
            </w:r>
            <w:r/>
          </w:p>
          <w:p>
            <w:pPr>
              <w:ind w:firstLine="420"/>
              <w:spacing w:line="240" w:lineRule="exact"/>
              <w:widowControl/>
              <w:rPr>
                <w:rFonts w:hint="eastAsia" w:ascii="仿宋" w:hAnsi="仿宋" w:eastAsia="仿宋" w:cs="仿宋"/>
                <w:b/>
                <w:bCs/>
                <w:color w:val="auto"/>
                <w:szCs w:val="21"/>
              </w:rPr>
            </w:pPr>
            <w:r>
              <w:rPr>
                <w:rFonts w:hint="eastAsia" w:ascii="仿宋" w:hAnsi="仿宋" w:eastAsia="仿宋" w:cs="仿宋"/>
                <w:b/>
                <w:bCs/>
                <w:color w:val="auto"/>
                <w:szCs w:val="21"/>
              </w:rPr>
              <w:t xml:space="preserve">2.2 无线彩屏滴数传感器。</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（1）功能性演示 </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①pH传感器自带彩屏、硬件调整小数位数、hold键，可测量pH值；滴数传感器自带彩屏、硬件调整小数位数、hold键，可测量滴数及滴定体积；传感器与终端（电脑或平板或手机）连接使用无线方式，无需数据采集器、数据线；</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（2）实验演示： </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②运用pH传感器测量未知溶液pH值，滴定传感器测量滴定体积，完成酸碱中和滴定实验；其中使用配置的滴管及双阀门进行操作，在滴管下方，无需调节即可保证液滴单滴滴入且被采集（需明显看到液滴滴入后采集数据随之变化的画面）；</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③点击实验模版进入实验，无线方式连接传感器后，可采集pH-V曲线；滴定终点可在表格数据中找寻或直接在图形上显示（需明显看到滴定终点的图形变化）；实验模板进行增加版面等操作。</w:t>
            </w:r>
            <w:r/>
          </w:p>
          <w:p>
            <w:pPr>
              <w:ind w:firstLine="420"/>
              <w:spacing w:line="240" w:lineRule="exact"/>
              <w:widowControl/>
              <w:rPr>
                <w:rFonts w:hint="eastAsia" w:ascii="仿宋" w:hAnsi="仿宋" w:eastAsia="仿宋" w:cs="仿宋"/>
                <w:b/>
                <w:bCs/>
                <w:color w:val="auto"/>
                <w:szCs w:val="21"/>
              </w:rPr>
            </w:pPr>
            <w:r>
              <w:rPr>
                <w:rFonts w:hint="eastAsia" w:ascii="仿宋" w:hAnsi="仿宋" w:eastAsia="仿宋" w:cs="仿宋"/>
                <w:b/>
                <w:bCs/>
                <w:color w:val="auto"/>
                <w:szCs w:val="21"/>
              </w:rPr>
              <w:t xml:space="preserve">2.3 AI裸眼XR便携式终端、AI偏振式3D VR便携式终端功能性演示。</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（1）视频演示内容 </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初中物理的观察色光混合的现象、初中化学的高锰酸钾分解制取氧气、初中生物的绿叶在光照下能合成淀粉；</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①软件提供的实验要求符合课本教学需求。要求每个资源都提供实验内容简介，包含：实验目的、实验器材、实验步骤、实验结论或者讨论、实验原理或者注意事项；</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②要求所有实验支持在任意视角下对实验进行观察和交互式操作。要求所有实验中的模型为3D高精度模型；</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③在观察色光混合的现象实验中，要求提供模拟有光照的实验操作场景并提供关灯功能，方便老师和学生更准确的观察色光混合现象。要求提供的红色、蓝色、绿色射灯支持在实验桌上任意移动且调整照射角度，支持调整射灯的光线强度，能准确呈现两两或两个以上射灯光源混合的实验现象；</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④在高锰酸钾分解制取氧气实验中，要求在反应进行时支持查看反应方程式和实验药品的数据。要求支持错误实验操作能够呈现液体倒流导致的试管炸裂，且支持重新实验。以便加深学生对实验的理解，规范学生的实验操作；</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⑤在绿叶在光照下能合成淀粉实验中，为了提高老师上课效率，要求提供长时步骤短时化的功能，能快速展示植物一键放入黑暗处48小时和一键放入阳光下5小时的快捷操作。要求在加热叶片过程中小烧杯中的溶液颜色是缓慢变色的，实验现象高度仿真实验室操作结果；</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（2）视频演示内容呈现方式</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要在AI裸眼XR便携式终端、AI偏振式3D VR便携式终端进行演示。</w:t>
            </w:r>
            <w:r/>
          </w:p>
          <w:p>
            <w:pPr>
              <w:ind w:firstLine="420"/>
              <w:spacing w:line="240" w:lineRule="exact"/>
              <w:widowControl/>
              <w:rPr>
                <w:rFonts w:hint="eastAsia" w:ascii="仿宋" w:hAnsi="仿宋" w:eastAsia="仿宋" w:cs="仿宋"/>
                <w:b/>
                <w:bCs/>
                <w:color w:val="auto"/>
                <w:szCs w:val="21"/>
              </w:rPr>
            </w:pPr>
            <w:r>
              <w:rPr>
                <w:rFonts w:hint="eastAsia" w:ascii="仿宋" w:hAnsi="仿宋" w:eastAsia="仿宋" w:cs="仿宋"/>
                <w:b/>
                <w:bCs/>
                <w:color w:val="auto"/>
                <w:szCs w:val="21"/>
              </w:rPr>
              <w:t xml:space="preserve">2.4 模拟显微镜互动系统。</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①软件包含洋葱表皮切片、花粉萌发永久装片、人口腔上皮细胞装片、蚯蚓横切永久切片、洋葱根尖细胞分裂、草履虫、人血细胞装片等模拟观察操作。</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②可以模拟真实显微镜旋转物镜、目镜以及调整显微镜光源来找到切片的最佳观察图片，也可以一键切换到最佳视角。</w:t>
            </w:r>
            <w:r/>
          </w:p>
          <w:p>
            <w:pPr>
              <w:ind w:firstLine="420"/>
              <w:spacing w:line="240" w:lineRule="exact"/>
              <w:widowControl/>
              <w:rPr>
                <w:rFonts w:hint="eastAsia" w:ascii="仿宋" w:hAnsi="仿宋" w:eastAsia="仿宋" w:cs="仿宋"/>
                <w:color w:val="auto"/>
                <w:szCs w:val="21"/>
              </w:rPr>
            </w:pPr>
            <w:r>
              <w:rPr>
                <w:rFonts w:hint="eastAsia" w:ascii="仿宋" w:hAnsi="仿宋" w:eastAsia="仿宋" w:cs="仿宋"/>
                <w:b/>
                <w:bCs/>
                <w:color w:val="auto"/>
                <w:szCs w:val="21"/>
              </w:rPr>
              <w:t xml:space="preserve">注：以上演示合计15小项，演示时每一小项能满足要求的，得1分/小项，无演示或显示不全不得分，最高得15分。</w:t>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spacing w:line="240" w:lineRule="exact"/>
              <w:widowControl/>
              <w:rPr>
                <w:rFonts w:hint="eastAsia" w:ascii="仿宋" w:hAnsi="仿宋" w:eastAsia="仿宋" w:cs="仿宋"/>
                <w:szCs w:val="21"/>
              </w:rPr>
            </w:pPr>
            <w:r>
              <w:rPr>
                <w:rFonts w:hint="eastAsia" w:ascii="仿宋" w:hAnsi="仿宋" w:eastAsia="仿宋" w:cs="仿宋"/>
                <w:color w:val="000000"/>
                <w:szCs w:val="21"/>
              </w:rPr>
              <w:t xml:space="preserve">售后服务及培训方案</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12</w:t>
            </w:r>
            <w:r/>
          </w:p>
        </w:tc>
        <w:tc>
          <w:tcPr>
            <w:tcBorders>
              <w:top w:val="single" w:color="auto" w:sz="4" w:space="0"/>
              <w:left w:val="single" w:color="auto" w:sz="4" w:space="0"/>
              <w:right w:val="single" w:color="auto" w:sz="4" w:space="0"/>
            </w:tcBorders>
            <w:tcW w:w="5697" w:type="dxa"/>
            <w:vAlign w:val="center"/>
            <w:textDirection w:val="lrTb"/>
            <w:noWrap w:val="false"/>
          </w:tcPr>
          <w:p>
            <w:pPr>
              <w:ind w:firstLine="420"/>
              <w:jc w:val="left"/>
              <w:spacing w:line="240" w:lineRule="exact"/>
              <w:widowControl/>
              <w:rPr>
                <w:rFonts w:hint="eastAsia" w:ascii="仿宋" w:hAnsi="仿宋" w:eastAsia="仿宋" w:cs="仿宋"/>
                <w:b w:val="0"/>
                <w:bCs w:val="0"/>
                <w:color w:val="auto"/>
                <w:szCs w:val="21"/>
                <w:lang w:bidi="ar"/>
              </w:rPr>
            </w:pPr>
            <w:r>
              <w:rPr>
                <w:rFonts w:hint="eastAsia" w:ascii="仿宋" w:hAnsi="仿宋" w:eastAsia="仿宋" w:cs="仿宋"/>
                <w:color w:val="auto"/>
                <w:szCs w:val="21"/>
                <w:lang w:bidi="ar"/>
              </w:rPr>
              <w:t xml:space="preserve">评审委员会根据</w:t>
            </w:r>
            <w:r>
              <w:rPr>
                <w:rFonts w:hint="eastAsia" w:ascii="仿宋" w:hAnsi="仿宋" w:eastAsia="仿宋" w:cs="仿宋"/>
                <w:color w:val="auto"/>
                <w:szCs w:val="21"/>
                <w:lang w:val="zh-CN" w:bidi="ar"/>
              </w:rPr>
              <w:t xml:space="preserve">投标人提供的</w:t>
            </w:r>
            <w:r>
              <w:rPr>
                <w:rFonts w:hint="eastAsia" w:ascii="仿宋" w:hAnsi="仿宋" w:eastAsia="仿宋" w:cs="仿宋"/>
                <w:color w:val="auto"/>
                <w:szCs w:val="21"/>
                <w:lang w:bidi="ar"/>
              </w:rPr>
              <w:t xml:space="preserve">售后服务方案</w:t>
            </w:r>
            <w:r>
              <w:rPr>
                <w:rFonts w:hint="eastAsia" w:ascii="仿宋" w:hAnsi="仿宋" w:eastAsia="仿宋" w:cs="仿宋"/>
                <w:color w:val="auto"/>
                <w:szCs w:val="21"/>
                <w:lang w:val="zh-CN" w:bidi="ar"/>
              </w:rPr>
              <w:t xml:space="preserve">包含但不限于</w:t>
            </w:r>
            <w:r>
              <w:rPr>
                <w:rFonts w:hint="eastAsia" w:ascii="仿宋" w:hAnsi="仿宋" w:eastAsia="仿宋" w:cs="仿宋"/>
                <w:b w:val="0"/>
                <w:bCs w:val="0"/>
                <w:color w:val="auto"/>
                <w:szCs w:val="21"/>
                <w:lang w:val="zh-CN" w:bidi="ar"/>
              </w:rPr>
              <w:t xml:space="preserve">①故障处理保障措施（维修及响应时间）；②备</w:t>
            </w:r>
            <w:r>
              <w:rPr>
                <w:rFonts w:hint="eastAsia" w:ascii="仿宋" w:hAnsi="仿宋" w:eastAsia="仿宋" w:cs="仿宋"/>
                <w:b w:val="0"/>
                <w:bCs w:val="0"/>
                <w:color w:val="auto"/>
                <w:szCs w:val="21"/>
                <w:lang w:bidi="ar"/>
              </w:rPr>
              <w:t xml:space="preserve">品</w:t>
            </w:r>
            <w:r>
              <w:rPr>
                <w:rFonts w:hint="eastAsia" w:ascii="仿宋" w:hAnsi="仿宋" w:eastAsia="仿宋" w:cs="仿宋"/>
                <w:b w:val="0"/>
                <w:bCs w:val="0"/>
                <w:color w:val="auto"/>
                <w:szCs w:val="21"/>
                <w:lang w:val="zh-CN" w:bidi="ar"/>
              </w:rPr>
              <w:t xml:space="preserve">备件情况（</w:t>
            </w:r>
            <w:r>
              <w:rPr>
                <w:rFonts w:hint="eastAsia" w:ascii="仿宋" w:hAnsi="仿宋" w:eastAsia="仿宋" w:cs="仿宋"/>
                <w:b w:val="0"/>
                <w:bCs w:val="0"/>
                <w:color w:val="auto"/>
                <w:szCs w:val="21"/>
                <w:lang w:bidi="ar"/>
              </w:rPr>
              <w:t xml:space="preserve">易损件的备品备件清单、</w:t>
            </w:r>
            <w:r>
              <w:rPr>
                <w:rFonts w:hint="eastAsia" w:ascii="仿宋" w:hAnsi="仿宋" w:eastAsia="仿宋" w:cs="仿宋"/>
                <w:b w:val="0"/>
                <w:bCs w:val="0"/>
                <w:color w:val="auto"/>
                <w:szCs w:val="21"/>
                <w:lang w:val="zh-CN" w:bidi="ar"/>
              </w:rPr>
              <w:t xml:space="preserve">质保期后的配件及耗材优惠</w:t>
            </w:r>
            <w:r>
              <w:rPr>
                <w:rFonts w:hint="eastAsia" w:ascii="仿宋" w:hAnsi="仿宋" w:eastAsia="仿宋" w:cs="仿宋"/>
                <w:b w:val="0"/>
                <w:bCs w:val="0"/>
                <w:color w:val="auto"/>
                <w:szCs w:val="21"/>
                <w:lang w:bidi="ar"/>
              </w:rPr>
              <w:t xml:space="preserve">政策</w:t>
            </w:r>
            <w:r>
              <w:rPr>
                <w:rFonts w:hint="eastAsia" w:ascii="仿宋" w:hAnsi="仿宋" w:eastAsia="仿宋" w:cs="仿宋"/>
                <w:b w:val="0"/>
                <w:bCs w:val="0"/>
                <w:color w:val="auto"/>
                <w:szCs w:val="21"/>
                <w:lang w:val="zh-CN" w:bidi="ar"/>
              </w:rPr>
              <w:t xml:space="preserve">）；③</w:t>
            </w:r>
            <w:r>
              <w:rPr>
                <w:rFonts w:hint="eastAsia" w:ascii="仿宋" w:hAnsi="仿宋" w:eastAsia="仿宋" w:cs="仿宋"/>
                <w:b w:val="0"/>
                <w:bCs w:val="0"/>
                <w:color w:val="auto"/>
                <w:szCs w:val="21"/>
                <w:lang w:bidi="ar"/>
              </w:rPr>
              <w:t xml:space="preserve">售后服务人员配置；④售后服务及运维期内、外保障措施等方面进行综合评审；⑤培训师资力量⑥培训计划及内容。</w:t>
            </w:r>
            <w:r/>
          </w:p>
          <w:p>
            <w:pPr>
              <w:ind w:firstLine="422"/>
              <w:jc w:val="left"/>
              <w:spacing w:line="240" w:lineRule="exact"/>
              <w:widowControl/>
              <w:rPr>
                <w:rFonts w:hint="eastAsia" w:ascii="仿宋" w:hAnsi="仿宋" w:eastAsia="仿宋" w:cs="仿宋"/>
                <w:b w:val="0"/>
                <w:bCs w:val="0"/>
                <w:color w:val="auto"/>
                <w:szCs w:val="21"/>
              </w:rPr>
            </w:pPr>
            <w:r>
              <w:rPr>
                <w:rFonts w:hint="eastAsia" w:ascii="仿宋" w:hAnsi="仿宋" w:eastAsia="仿宋" w:cs="仿宋"/>
                <w:b w:val="0"/>
                <w:bCs w:val="0"/>
                <w:color w:val="auto"/>
                <w:szCs w:val="21"/>
                <w:lang w:val="zh-CN" w:bidi="ar"/>
              </w:rPr>
              <w:t xml:space="preserve">满足以上</w:t>
            </w:r>
            <w:r>
              <w:rPr>
                <w:rFonts w:hint="eastAsia" w:ascii="仿宋" w:hAnsi="仿宋" w:eastAsia="仿宋" w:cs="仿宋"/>
                <w:b w:val="0"/>
                <w:bCs w:val="0"/>
                <w:color w:val="auto"/>
                <w:szCs w:val="21"/>
                <w:lang w:bidi="ar"/>
              </w:rPr>
              <w:t xml:space="preserve">6</w:t>
            </w:r>
            <w:r>
              <w:rPr>
                <w:rFonts w:hint="eastAsia" w:ascii="仿宋" w:hAnsi="仿宋" w:eastAsia="仿宋" w:cs="仿宋"/>
                <w:b w:val="0"/>
                <w:bCs w:val="0"/>
                <w:color w:val="auto"/>
                <w:szCs w:val="21"/>
                <w:lang w:val="zh-CN" w:bidi="ar"/>
              </w:rPr>
              <w:t xml:space="preserve">项要求最多得</w:t>
            </w:r>
            <w:r>
              <w:rPr>
                <w:rFonts w:hint="eastAsia" w:ascii="仿宋" w:hAnsi="仿宋" w:eastAsia="仿宋" w:cs="仿宋"/>
                <w:b w:val="0"/>
                <w:bCs w:val="0"/>
                <w:color w:val="auto"/>
                <w:szCs w:val="21"/>
                <w:lang w:bidi="ar"/>
              </w:rPr>
              <w:t xml:space="preserve">12</w:t>
            </w:r>
            <w:r>
              <w:rPr>
                <w:rFonts w:hint="eastAsia" w:ascii="仿宋" w:hAnsi="仿宋" w:eastAsia="仿宋" w:cs="仿宋"/>
                <w:b w:val="0"/>
                <w:bCs w:val="0"/>
                <w:color w:val="auto"/>
                <w:szCs w:val="21"/>
                <w:lang w:val="zh-CN" w:bidi="ar"/>
              </w:rPr>
              <w:t xml:space="preserve">分；满足任意</w:t>
            </w:r>
            <w:r>
              <w:rPr>
                <w:rFonts w:hint="eastAsia" w:ascii="仿宋" w:hAnsi="仿宋" w:eastAsia="仿宋" w:cs="仿宋"/>
                <w:b w:val="0"/>
                <w:bCs w:val="0"/>
                <w:color w:val="auto"/>
                <w:szCs w:val="21"/>
                <w:lang w:bidi="ar"/>
              </w:rPr>
              <w:t xml:space="preserve">1</w:t>
            </w:r>
            <w:r>
              <w:rPr>
                <w:rFonts w:hint="eastAsia" w:ascii="仿宋" w:hAnsi="仿宋" w:eastAsia="仿宋" w:cs="仿宋"/>
                <w:b w:val="0"/>
                <w:bCs w:val="0"/>
                <w:color w:val="auto"/>
                <w:szCs w:val="21"/>
                <w:lang w:val="zh-CN" w:bidi="ar"/>
              </w:rPr>
              <w:t xml:space="preserve">项</w:t>
            </w:r>
            <w:r>
              <w:rPr>
                <w:rFonts w:hint="eastAsia" w:ascii="仿宋" w:hAnsi="仿宋" w:eastAsia="仿宋" w:cs="仿宋"/>
                <w:b w:val="0"/>
                <w:bCs w:val="0"/>
                <w:color w:val="auto"/>
                <w:szCs w:val="21"/>
                <w:lang w:bidi="ar"/>
              </w:rPr>
              <w:t xml:space="preserve">要求最多</w:t>
            </w:r>
            <w:r>
              <w:rPr>
                <w:rFonts w:hint="eastAsia" w:ascii="仿宋" w:hAnsi="仿宋" w:eastAsia="仿宋" w:cs="仿宋"/>
                <w:b w:val="0"/>
                <w:bCs w:val="0"/>
                <w:color w:val="auto"/>
                <w:szCs w:val="21"/>
                <w:lang w:val="zh-CN" w:bidi="ar"/>
              </w:rPr>
              <w:t xml:space="preserve">得</w:t>
            </w:r>
            <w:r>
              <w:rPr>
                <w:rFonts w:hint="eastAsia" w:ascii="仿宋" w:hAnsi="仿宋" w:eastAsia="仿宋" w:cs="仿宋"/>
                <w:b w:val="0"/>
                <w:bCs w:val="0"/>
                <w:color w:val="auto"/>
                <w:szCs w:val="21"/>
                <w:lang w:bidi="ar"/>
              </w:rPr>
              <w:t xml:space="preserve">2</w:t>
            </w:r>
            <w:r>
              <w:rPr>
                <w:rFonts w:hint="eastAsia" w:ascii="仿宋" w:hAnsi="仿宋" w:eastAsia="仿宋" w:cs="仿宋"/>
                <w:b w:val="0"/>
                <w:bCs w:val="0"/>
                <w:color w:val="auto"/>
                <w:szCs w:val="21"/>
                <w:lang w:val="zh-CN" w:bidi="ar"/>
              </w:rPr>
              <w:t xml:space="preserve">分；其余情况不得分。</w:t>
            </w:r>
            <w:r/>
          </w:p>
          <w:p>
            <w:pPr>
              <w:ind w:firstLine="422"/>
              <w:jc w:val="left"/>
              <w:spacing w:line="240" w:lineRule="exact"/>
              <w:widowControl/>
              <w:rPr>
                <w:rFonts w:hint="eastAsia" w:ascii="仿宋" w:hAnsi="仿宋" w:eastAsia="仿宋" w:cs="仿宋"/>
                <w:b/>
                <w:bCs/>
                <w:color w:val="auto"/>
                <w:szCs w:val="21"/>
              </w:rPr>
            </w:pPr>
            <w:r>
              <w:rPr>
                <w:rFonts w:hint="eastAsia" w:ascii="仿宋" w:hAnsi="仿宋" w:eastAsia="仿宋" w:cs="仿宋"/>
                <w:b/>
                <w:bCs/>
                <w:color w:val="auto"/>
                <w:szCs w:val="21"/>
                <w:lang w:val="zh-CN" w:bidi="ar"/>
              </w:rPr>
              <w:t xml:space="preserve">注：评审委员会根据各</w:t>
            </w:r>
            <w:r>
              <w:rPr>
                <w:rFonts w:hint="eastAsia" w:ascii="仿宋" w:hAnsi="仿宋" w:eastAsia="仿宋" w:cs="仿宋"/>
                <w:b/>
                <w:bCs/>
                <w:color w:val="auto"/>
                <w:szCs w:val="21"/>
                <w:lang w:bidi="ar"/>
              </w:rPr>
              <w:t xml:space="preserve">投标人</w:t>
            </w:r>
            <w:r>
              <w:rPr>
                <w:rFonts w:hint="eastAsia" w:ascii="仿宋" w:hAnsi="仿宋" w:eastAsia="仿宋" w:cs="仿宋"/>
                <w:b/>
                <w:bCs/>
                <w:color w:val="auto"/>
                <w:szCs w:val="21"/>
                <w:lang w:val="zh-CN" w:bidi="ar"/>
              </w:rPr>
              <w:t xml:space="preserve">的具体响应内容按照以下量化的评审因素指标对各项要求进行</w:t>
            </w:r>
            <w:r>
              <w:rPr>
                <w:rFonts w:hint="eastAsia" w:ascii="仿宋" w:hAnsi="仿宋" w:eastAsia="仿宋" w:cs="仿宋"/>
                <w:b/>
                <w:bCs/>
                <w:color w:val="auto"/>
                <w:szCs w:val="21"/>
                <w:lang w:bidi="ar"/>
              </w:rPr>
              <w:t xml:space="preserve">评审</w:t>
            </w:r>
            <w:r>
              <w:rPr>
                <w:rFonts w:hint="eastAsia" w:ascii="仿宋" w:hAnsi="仿宋" w:eastAsia="仿宋" w:cs="仿宋"/>
                <w:b/>
                <w:bCs/>
                <w:color w:val="auto"/>
                <w:szCs w:val="21"/>
                <w:lang w:val="zh-CN" w:bidi="ar"/>
              </w:rPr>
              <w:t xml:space="preserve">：</w:t>
            </w:r>
            <w:r/>
          </w:p>
          <w:p>
            <w:pPr>
              <w:ind w:firstLine="420"/>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lang w:val="zh-CN" w:bidi="ar"/>
              </w:rPr>
              <w:t xml:space="preserve">①方案完整详尽，可行性强，考虑周全，思路特别清晰，符合项目需求该项得</w:t>
            </w:r>
            <w:r>
              <w:rPr>
                <w:rFonts w:hint="eastAsia" w:ascii="仿宋" w:hAnsi="仿宋" w:eastAsia="仿宋" w:cs="仿宋"/>
                <w:color w:val="auto"/>
                <w:szCs w:val="21"/>
                <w:lang w:bidi="ar"/>
              </w:rPr>
              <w:t xml:space="preserve">2</w:t>
            </w:r>
            <w:r>
              <w:rPr>
                <w:rFonts w:hint="eastAsia" w:ascii="仿宋" w:hAnsi="仿宋" w:eastAsia="仿宋" w:cs="仿宋"/>
                <w:color w:val="auto"/>
                <w:szCs w:val="21"/>
                <w:lang w:val="zh-CN" w:bidi="ar"/>
              </w:rPr>
              <w:t xml:space="preserve">分；</w:t>
            </w:r>
            <w:r/>
          </w:p>
          <w:p>
            <w:pPr>
              <w:ind w:firstLine="420"/>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②</w:t>
            </w:r>
            <w:r>
              <w:rPr>
                <w:rFonts w:hint="eastAsia" w:ascii="仿宋" w:hAnsi="仿宋" w:eastAsia="仿宋" w:cs="仿宋"/>
                <w:color w:val="auto"/>
                <w:szCs w:val="21"/>
                <w:lang w:val="zh-CN" w:bidi="ar"/>
              </w:rPr>
              <w:t xml:space="preserve">对项目有一定的认识，方案较为完整，思路基本清晰，基本符合项目需求该项得</w:t>
            </w:r>
            <w:r>
              <w:rPr>
                <w:rFonts w:hint="eastAsia" w:ascii="仿宋" w:hAnsi="仿宋" w:eastAsia="仿宋" w:cs="仿宋"/>
                <w:color w:val="auto"/>
                <w:szCs w:val="21"/>
                <w:lang w:bidi="ar"/>
              </w:rPr>
              <w:t xml:space="preserve">1.4</w:t>
            </w:r>
            <w:r>
              <w:rPr>
                <w:rFonts w:hint="eastAsia" w:ascii="仿宋" w:hAnsi="仿宋" w:eastAsia="仿宋" w:cs="仿宋"/>
                <w:color w:val="auto"/>
                <w:szCs w:val="21"/>
                <w:lang w:val="zh-CN" w:bidi="ar"/>
              </w:rPr>
              <w:t xml:space="preserve">分；</w:t>
            </w:r>
            <w:r/>
          </w:p>
          <w:p>
            <w:pPr>
              <w:ind w:firstLine="420"/>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rPr>
              <w:t xml:space="preserve">③</w:t>
            </w:r>
            <w:r>
              <w:rPr>
                <w:rFonts w:hint="eastAsia" w:ascii="仿宋" w:hAnsi="仿宋" w:eastAsia="仿宋" w:cs="仿宋"/>
                <w:color w:val="auto"/>
                <w:szCs w:val="21"/>
                <w:lang w:val="zh-CN" w:bidi="ar"/>
              </w:rPr>
              <w:t xml:space="preserve">方案</w:t>
            </w:r>
            <w:r>
              <w:rPr>
                <w:rFonts w:hint="eastAsia" w:ascii="仿宋" w:hAnsi="仿宋" w:eastAsia="仿宋" w:cs="仿宋"/>
                <w:color w:val="auto"/>
                <w:szCs w:val="21"/>
                <w:lang w:bidi="ar"/>
              </w:rPr>
              <w:t xml:space="preserve">内容</w:t>
            </w:r>
            <w:r>
              <w:rPr>
                <w:rFonts w:hint="eastAsia" w:ascii="仿宋" w:hAnsi="仿宋" w:eastAsia="仿宋" w:cs="仿宋"/>
                <w:color w:val="auto"/>
                <w:szCs w:val="21"/>
                <w:lang w:val="zh-CN" w:bidi="ar"/>
              </w:rPr>
              <w:t xml:space="preserve">欠</w:t>
            </w:r>
            <w:r>
              <w:rPr>
                <w:rFonts w:hint="eastAsia" w:ascii="仿宋" w:hAnsi="仿宋" w:eastAsia="仿宋" w:cs="仿宋"/>
                <w:color w:val="auto"/>
                <w:szCs w:val="21"/>
                <w:lang w:bidi="ar"/>
              </w:rPr>
              <w:t xml:space="preserve">缺</w:t>
            </w:r>
            <w:r>
              <w:rPr>
                <w:rFonts w:hint="eastAsia" w:ascii="仿宋" w:hAnsi="仿宋" w:eastAsia="仿宋" w:cs="仿宋"/>
                <w:color w:val="auto"/>
                <w:szCs w:val="21"/>
                <w:lang w:val="zh-CN" w:bidi="ar"/>
              </w:rPr>
              <w:t xml:space="preserve">，与项目需求响应度低，项目理解思路</w:t>
            </w:r>
            <w:r>
              <w:rPr>
                <w:rFonts w:hint="eastAsia" w:ascii="仿宋" w:hAnsi="仿宋" w:eastAsia="仿宋" w:cs="仿宋"/>
                <w:color w:val="auto"/>
                <w:szCs w:val="21"/>
                <w:lang w:bidi="ar"/>
              </w:rPr>
              <w:t xml:space="preserve">不够清晰</w:t>
            </w:r>
            <w:r>
              <w:rPr>
                <w:rFonts w:hint="eastAsia" w:ascii="仿宋" w:hAnsi="仿宋" w:eastAsia="仿宋" w:cs="仿宋"/>
                <w:color w:val="auto"/>
                <w:szCs w:val="21"/>
                <w:lang w:val="zh-CN" w:bidi="ar"/>
              </w:rPr>
              <w:t xml:space="preserve">该项得</w:t>
            </w:r>
            <w:r>
              <w:rPr>
                <w:rFonts w:hint="eastAsia" w:ascii="仿宋" w:hAnsi="仿宋" w:eastAsia="仿宋" w:cs="仿宋"/>
                <w:color w:val="auto"/>
                <w:szCs w:val="21"/>
                <w:lang w:bidi="ar"/>
              </w:rPr>
              <w:t xml:space="preserve">0.8</w:t>
            </w:r>
            <w:r>
              <w:rPr>
                <w:rFonts w:hint="eastAsia" w:ascii="仿宋" w:hAnsi="仿宋" w:eastAsia="仿宋" w:cs="仿宋"/>
                <w:color w:val="auto"/>
                <w:szCs w:val="21"/>
                <w:lang w:val="zh-CN" w:bidi="ar"/>
              </w:rPr>
              <w:t xml:space="preserve">分。</w:t>
            </w:r>
            <w:r/>
          </w:p>
          <w:p>
            <w:pPr>
              <w:ind w:firstLine="420"/>
              <w:jc w:val="left"/>
              <w:spacing w:line="240" w:lineRule="exac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④</w:t>
            </w:r>
            <w:r>
              <w:rPr>
                <w:rFonts w:hint="eastAsia" w:ascii="仿宋" w:hAnsi="仿宋" w:eastAsia="仿宋" w:cs="仿宋"/>
                <w:color w:val="auto"/>
                <w:szCs w:val="21"/>
              </w:rPr>
              <w:t xml:space="preserve">未提供方案或提供的方案不符合项目要求的得0分。</w:t>
            </w:r>
            <w:r/>
          </w:p>
        </w:tc>
      </w:tr>
      <w:tr>
        <w:trPr>
          <w:jc w:val="center"/>
          <w:trHeight w:val="212"/>
        </w:trPr>
        <w:tc>
          <w:tcPr>
            <w:tcBorders>
              <w:left w:val="single" w:color="auto" w:sz="4" w:space="0"/>
              <w:right w:val="single" w:color="auto" w:sz="4" w:space="0"/>
            </w:tcBorders>
            <w:tcW w:w="575" w:type="dxa"/>
            <w:vAlign w:val="center"/>
            <w:vMerge w:val="restart"/>
            <w:textDirection w:val="lrTb"/>
            <w:noWrap w:val="false"/>
          </w:tcPr>
          <w:p>
            <w:pPr>
              <w:jc w:val="center"/>
              <w:spacing w:line="240" w:lineRule="exact"/>
              <w:rPr>
                <w:rFonts w:hint="eastAsia" w:ascii="仿宋" w:hAnsi="仿宋" w:eastAsia="仿宋" w:cs="仿宋"/>
                <w:szCs w:val="21"/>
              </w:rPr>
            </w:pPr>
            <w:r/>
            <w:bookmarkStart w:id="203" w:name="_GoBack"/>
            <w:r>
              <w:rPr>
                <w:rFonts w:hint="eastAsia" w:ascii="仿宋" w:hAnsi="仿宋" w:eastAsia="仿宋" w:cs="仿宋"/>
                <w:szCs w:val="21"/>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商务部分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业绩</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spacing w:line="240" w:lineRule="exact"/>
              <w:rPr>
                <w:rFonts w:hint="eastAsia" w:ascii="仿宋" w:hAnsi="仿宋" w:eastAsia="仿宋" w:cs="仿宋"/>
                <w:szCs w:val="21"/>
                <w:lang w:eastAsia="zh-CN"/>
              </w:rPr>
            </w:pPr>
            <w:r>
              <w:rPr>
                <w:rFonts w:hint="eastAsia" w:ascii="仿宋" w:hAnsi="仿宋" w:eastAsia="仿宋" w:cs="仿宋"/>
                <w:szCs w:val="21"/>
                <w:lang w:val="en-US" w:eastAsia="zh-CN"/>
              </w:rPr>
              <w:t xml:space="preserve">1</w:t>
            </w:r>
            <w:r/>
          </w:p>
        </w:tc>
        <w:tc>
          <w:tcPr>
            <w:tcBorders>
              <w:top w:val="single" w:color="auto" w:sz="4" w:space="0"/>
              <w:left w:val="single" w:color="auto" w:sz="4" w:space="0"/>
              <w:right w:val="single" w:color="auto" w:sz="4" w:space="0"/>
            </w:tcBorders>
            <w:tcW w:w="5697" w:type="dxa"/>
            <w:vAlign w:val="center"/>
            <w:textDirection w:val="lrTb"/>
            <w:noWrap w:val="false"/>
          </w:tcPr>
          <w:p>
            <w:pPr>
              <w:numPr>
                <w:ilvl w:val="0"/>
                <w:numId w:val="23"/>
              </w:numPr>
              <w:ind w:firstLine="420"/>
              <w:jc w:val="left"/>
              <w:spacing w:line="240" w:lineRule="exact"/>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投标人自2020年1月1日以来(以合同签订日期为准)投标人承担过类似项目的成功案例(指类似数字化综合探究实验室项目)，每提供1份有效业绩得</w:t>
            </w:r>
            <w:r>
              <w:rPr>
                <w:rFonts w:hint="eastAsia" w:ascii="仿宋" w:hAnsi="仿宋" w:eastAsia="仿宋" w:cs="仿宋"/>
                <w:b w:val="0"/>
                <w:bCs w:val="0"/>
                <w:color w:val="auto"/>
                <w:szCs w:val="21"/>
                <w:lang w:val="en-US" w:eastAsia="zh-CN"/>
              </w:rPr>
              <w:t xml:space="preserve">0.5</w:t>
            </w:r>
            <w:r>
              <w:rPr>
                <w:rFonts w:hint="eastAsia" w:ascii="仿宋" w:hAnsi="仿宋" w:eastAsia="仿宋" w:cs="仿宋"/>
                <w:b w:val="0"/>
                <w:bCs w:val="0"/>
                <w:color w:val="auto"/>
                <w:szCs w:val="21"/>
              </w:rPr>
              <w:t xml:space="preserve">分，本项最多得</w:t>
            </w:r>
            <w:r>
              <w:rPr>
                <w:rFonts w:hint="eastAsia" w:ascii="仿宋" w:hAnsi="仿宋" w:eastAsia="仿宋" w:cs="仿宋"/>
                <w:b w:val="0"/>
                <w:bCs w:val="0"/>
                <w:color w:val="auto"/>
                <w:szCs w:val="21"/>
                <w:lang w:val="en-US" w:eastAsia="zh-CN"/>
              </w:rPr>
              <w:t xml:space="preserve">0.5</w:t>
            </w:r>
            <w:r>
              <w:rPr>
                <w:rFonts w:hint="eastAsia" w:ascii="仿宋" w:hAnsi="仿宋" w:eastAsia="仿宋" w:cs="仿宋"/>
                <w:b w:val="0"/>
                <w:bCs w:val="0"/>
                <w:color w:val="auto"/>
                <w:szCs w:val="21"/>
              </w:rPr>
              <w:t xml:space="preserve">分。</w:t>
            </w:r>
            <w:r/>
          </w:p>
          <w:p>
            <w:pPr>
              <w:numPr>
                <w:ilvl w:val="0"/>
                <w:numId w:val="23"/>
              </w:numPr>
              <w:ind w:firstLine="420"/>
              <w:jc w:val="left"/>
              <w:spacing w:line="240" w:lineRule="exact"/>
              <w:rPr>
                <w:rFonts w:hint="eastAsia" w:ascii="仿宋" w:hAnsi="仿宋" w:eastAsia="仿宋" w:cs="仿宋"/>
                <w:b w:val="0"/>
                <w:bCs w:val="0"/>
                <w:color w:val="auto"/>
                <w:szCs w:val="21"/>
              </w:rPr>
            </w:pPr>
            <w:r>
              <w:rPr>
                <w:rFonts w:hint="eastAsia" w:ascii="仿宋" w:hAnsi="仿宋" w:eastAsia="仿宋" w:cs="仿宋"/>
                <w:b w:val="0"/>
                <w:bCs w:val="0"/>
                <w:color w:val="auto"/>
                <w:szCs w:val="21"/>
              </w:rPr>
              <w:t xml:space="preserve">投标人自2020年1月1日以来(以合同签订日期为准)投标人承担过类似项目的成功案例(指类似 VR虚拟仿真实验室)，每提供1份有效业绩得</w:t>
            </w:r>
            <w:r>
              <w:rPr>
                <w:rFonts w:hint="eastAsia" w:ascii="仿宋" w:hAnsi="仿宋" w:eastAsia="仿宋" w:cs="仿宋"/>
                <w:b w:val="0"/>
                <w:bCs w:val="0"/>
                <w:color w:val="auto"/>
                <w:szCs w:val="21"/>
                <w:lang w:val="en-US" w:eastAsia="zh-CN"/>
              </w:rPr>
              <w:t xml:space="preserve">0.5</w:t>
            </w:r>
            <w:r>
              <w:rPr>
                <w:rFonts w:hint="eastAsia" w:ascii="仿宋" w:hAnsi="仿宋" w:eastAsia="仿宋" w:cs="仿宋"/>
                <w:b w:val="0"/>
                <w:bCs w:val="0"/>
                <w:color w:val="auto"/>
                <w:szCs w:val="21"/>
              </w:rPr>
              <w:t xml:space="preserve">分，本项最多得</w:t>
            </w:r>
            <w:r>
              <w:rPr>
                <w:rFonts w:hint="eastAsia" w:ascii="仿宋" w:hAnsi="仿宋" w:eastAsia="仿宋" w:cs="仿宋"/>
                <w:b w:val="0"/>
                <w:bCs w:val="0"/>
                <w:color w:val="auto"/>
                <w:szCs w:val="21"/>
                <w:lang w:val="en-US" w:eastAsia="zh-CN"/>
              </w:rPr>
              <w:t xml:space="preserve">0.5</w:t>
            </w:r>
            <w:r>
              <w:rPr>
                <w:rFonts w:hint="eastAsia" w:ascii="仿宋" w:hAnsi="仿宋" w:eastAsia="仿宋" w:cs="仿宋"/>
                <w:b w:val="0"/>
                <w:bCs w:val="0"/>
                <w:color w:val="auto"/>
                <w:szCs w:val="21"/>
              </w:rPr>
              <w:t xml:space="preserve">分。</w:t>
            </w:r>
            <w:r/>
          </w:p>
          <w:p>
            <w:pPr>
              <w:ind w:firstLine="420"/>
              <w:jc w:val="left"/>
              <w:spacing w:line="240" w:lineRule="exact"/>
              <w:rPr>
                <w:rFonts w:hint="eastAsia" w:ascii="仿宋" w:hAnsi="仿宋" w:eastAsia="仿宋" w:cs="仿宋"/>
                <w:color w:val="auto"/>
                <w:szCs w:val="21"/>
              </w:rPr>
            </w:pPr>
            <w:r>
              <w:rPr>
                <w:rFonts w:hint="eastAsia" w:ascii="仿宋" w:hAnsi="仿宋" w:eastAsia="仿宋" w:cs="仿宋"/>
                <w:color w:val="auto"/>
                <w:szCs w:val="21"/>
              </w:rPr>
              <w:t xml:space="preserve">注：①本项需自行拟制业绩汇总表；</w:t>
            </w:r>
            <w:r/>
          </w:p>
          <w:p>
            <w:pPr>
              <w:ind w:firstLine="840"/>
              <w:jc w:val="left"/>
              <w:spacing w:line="240" w:lineRule="exact"/>
              <w:rPr>
                <w:rFonts w:hint="eastAsia" w:ascii="仿宋" w:hAnsi="仿宋" w:eastAsia="仿宋" w:cs="仿宋"/>
                <w:color w:val="auto"/>
                <w:szCs w:val="21"/>
              </w:rPr>
            </w:pPr>
            <w:r>
              <w:rPr>
                <w:rFonts w:hint="eastAsia" w:ascii="仿宋" w:hAnsi="仿宋" w:eastAsia="仿宋" w:cs="仿宋"/>
                <w:color w:val="auto"/>
                <w:szCs w:val="21"/>
              </w:rPr>
              <w:t xml:space="preserve">②投标文件中须同时提供合同及相关验收证明扫描件，否则不得分。</w:t>
            </w:r>
            <w:bookmarkEnd w:id="203"/>
            <w:r/>
          </w:p>
        </w:tc>
      </w:tr>
      <w:tr>
        <w:trPr>
          <w:jc w:val="center"/>
          <w:trHeight w:val="564"/>
        </w:trPr>
        <w:tc>
          <w:tcPr>
            <w:tcBorders>
              <w:left w:val="single" w:color="auto" w:sz="4" w:space="0"/>
              <w:right w:val="single" w:color="auto" w:sz="4" w:space="0"/>
            </w:tcBorders>
            <w:tcW w:w="575"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240" w:lineRule="exact"/>
              <w:rPr>
                <w:rFonts w:hint="eastAsia" w:ascii="仿宋" w:hAnsi="仿宋" w:eastAsia="仿宋" w:cs="仿宋"/>
                <w:szCs w:val="21"/>
              </w:rPr>
            </w:pPr>
            <w:r>
              <w:rPr>
                <w:rFonts w:hint="eastAsia" w:ascii="仿宋" w:hAnsi="仿宋" w:eastAsia="仿宋" w:cs="仿宋"/>
                <w:szCs w:val="21"/>
              </w:rPr>
              <w:t xml:space="preserve">节能环保</w:t>
            </w:r>
            <w:r/>
          </w:p>
        </w:tc>
        <w:tc>
          <w:tcPr>
            <w:tcBorders>
              <w:left w:val="single" w:color="auto" w:sz="4" w:space="0"/>
              <w:right w:val="single" w:color="auto" w:sz="4" w:space="0"/>
            </w:tcBorders>
            <w:tcW w:w="818" w:type="dxa"/>
            <w:vAlign w:val="center"/>
            <w:textDirection w:val="lrTb"/>
            <w:noWrap w:val="false"/>
          </w:tcPr>
          <w:p>
            <w:pPr>
              <w:jc w:val="center"/>
              <w:spacing w:line="240" w:lineRule="exact"/>
              <w:rPr>
                <w:rFonts w:hint="eastAsia" w:ascii="仿宋" w:hAnsi="仿宋" w:eastAsia="仿宋" w:cs="仿宋"/>
                <w:szCs w:val="21"/>
                <w:lang w:eastAsia="zh-CN"/>
              </w:rPr>
            </w:pPr>
            <w:r>
              <w:rPr>
                <w:rFonts w:hint="eastAsia" w:ascii="仿宋" w:hAnsi="仿宋" w:eastAsia="仿宋" w:cs="仿宋"/>
                <w:szCs w:val="21"/>
                <w:lang w:val="en-US" w:eastAsia="zh-CN"/>
              </w:rPr>
              <w:t xml:space="preserve">2</w:t>
            </w:r>
            <w:r/>
          </w:p>
        </w:tc>
        <w:tc>
          <w:tcPr>
            <w:tcBorders>
              <w:left w:val="single" w:color="auto" w:sz="4" w:space="0"/>
              <w:right w:val="single" w:color="auto" w:sz="4" w:space="0"/>
            </w:tcBorders>
            <w:tcW w:w="5697" w:type="dxa"/>
            <w:vAlign w:val="center"/>
            <w:textDirection w:val="lrTb"/>
            <w:noWrap w:val="false"/>
          </w:tcPr>
          <w:p>
            <w:pPr>
              <w:ind w:firstLine="420"/>
              <w:jc w:val="left"/>
              <w:spacing w:line="240" w:lineRule="exact"/>
              <w:rPr>
                <w:rFonts w:hint="eastAsia" w:ascii="仿宋" w:hAnsi="仿宋" w:eastAsia="仿宋" w:cs="仿宋"/>
                <w:color w:val="auto"/>
                <w:szCs w:val="21"/>
              </w:rPr>
            </w:pPr>
            <w:r>
              <w:rPr>
                <w:rFonts w:hint="eastAsia" w:ascii="仿宋" w:hAnsi="仿宋" w:eastAsia="仿宋" w:cs="仿宋"/>
                <w:color w:val="auto"/>
                <w:szCs w:val="21"/>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20"/>
              <w:jc w:val="left"/>
              <w:spacing w:line="240" w:lineRule="exact"/>
              <w:rPr>
                <w:rFonts w:hint="eastAsia" w:ascii="仿宋" w:hAnsi="仿宋" w:eastAsia="仿宋" w:cs="仿宋"/>
                <w:color w:val="auto"/>
                <w:szCs w:val="21"/>
              </w:rPr>
            </w:pPr>
            <w:r>
              <w:rPr>
                <w:rFonts w:hint="eastAsia" w:ascii="仿宋" w:hAnsi="仿宋" w:eastAsia="仿宋" w:cs="仿宋"/>
                <w:color w:val="auto"/>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728"/>
        <w:jc w:val="center"/>
        <w:keepNext/>
        <w:spacing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sz w:val="24"/>
        </w:rPr>
      </w:pPr>
      <w:r>
        <w:rPr>
          <w:rFonts w:hint="eastAsia" w:ascii="宋体" w:hAnsi="宋体" w:eastAsia="宋体" w:cs="宋体"/>
          <w:sz w:val="24"/>
        </w:rPr>
        <w:br w:type="page" w:clear="all"/>
      </w:r>
      <w:r/>
    </w:p>
    <w:p>
      <w:pPr>
        <w:pStyle w:val="72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2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28"/>
        <w:jc w:val="center"/>
        <w:keepNext/>
        <w:spacing w:beforeAutospacing="0" w:afterAutospacing="0"/>
      </w:pPr>
      <w:r>
        <w:rPr>
          <w:rFonts w:hint="eastAsia" w:ascii="黑体" w:hAnsi="宋体" w:eastAsia="黑体" w:cs="黑体"/>
          <w:sz w:val="44"/>
          <w:szCs w:val="44"/>
        </w:rPr>
        <w:t xml:space="preserve">第六章  投标文件格式 </w:t>
      </w:r>
      <w:r/>
    </w:p>
    <w:p>
      <w:pPr>
        <w:pStyle w:val="728"/>
        <w:jc w:val="center"/>
        <w:spacing w:beforeAutospacing="0" w:afterAutospacing="0"/>
        <w:rPr>
          <w:rFonts w:ascii="宋体" w:hAnsi="宋体" w:eastAsia="宋体" w:cs="宋体"/>
          <w:b/>
          <w:sz w:val="72"/>
          <w:szCs w:val="72"/>
        </w:rPr>
      </w:pPr>
      <w:r/>
      <w:bookmarkStart w:id="180" w:name="_Toc120614282"/>
      <w:r/>
      <w:bookmarkEnd w:id="180"/>
      <w:r/>
      <w:bookmarkStart w:id="181" w:name="_Toc49090576"/>
      <w:r/>
      <w:bookmarkEnd w:id="181"/>
      <w:r/>
      <w:bookmarkStart w:id="182" w:name="_Hlt26671244"/>
      <w:r/>
      <w:bookmarkStart w:id="183" w:name="_Hlt26955039"/>
      <w:r/>
      <w:bookmarkStart w:id="184" w:name="_Toc26554094"/>
      <w:r/>
      <w:r/>
    </w:p>
    <w:p>
      <w:pPr>
        <w:pStyle w:val="728"/>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728"/>
        <w:jc w:val="center"/>
        <w:spacing w:beforeAutospacing="0" w:afterAutospacing="0"/>
      </w:pPr>
      <w:r>
        <w:rPr>
          <w:rFonts w:hint="eastAsia" w:ascii="宋体" w:hAnsi="宋体" w:eastAsia="宋体" w:cs="宋体"/>
          <w:b/>
          <w:sz w:val="72"/>
          <w:szCs w:val="72"/>
        </w:rPr>
        <w:t xml:space="preserve">投  标  文  件</w:t>
      </w:r>
      <w:r/>
    </w:p>
    <w:p>
      <w:pPr>
        <w:pStyle w:val="728"/>
        <w:jc w:val="center"/>
        <w:spacing w:beforeAutospacing="0" w:afterAutospacing="0"/>
      </w:pPr>
      <w:r>
        <w:t xml:space="preserve"> </w:t>
      </w:r>
      <w:r/>
    </w:p>
    <w:p>
      <w:pPr>
        <w:pStyle w:val="728"/>
        <w:jc w:val="center"/>
        <w:spacing w:beforeAutospacing="0" w:afterAutospacing="0"/>
      </w:pPr>
      <w:r>
        <w:t xml:space="preserve"> </w:t>
      </w:r>
      <w:r/>
    </w:p>
    <w:p>
      <w:pPr>
        <w:pStyle w:val="728"/>
        <w:jc w:val="center"/>
        <w:spacing w:beforeAutospacing="0" w:afterAutospacing="0"/>
      </w:pPr>
      <w:r>
        <w:t xml:space="preserve"> </w:t>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r/>
    </w:p>
    <w:p>
      <w:pPr>
        <w:pStyle w:val="728"/>
        <w:jc w:val="center"/>
        <w:spacing w:beforeAutospacing="0" w:afterAutospacing="0"/>
      </w:pPr>
      <w:r>
        <w:t xml:space="preserve"> </w:t>
      </w:r>
      <w:r/>
    </w:p>
    <w:p>
      <w:pPr>
        <w:pStyle w:val="728"/>
        <w:jc w:val="center"/>
        <w:spacing w:beforeAutospacing="0" w:afterAutospacing="0"/>
      </w:pPr>
      <w:r>
        <w:t xml:space="preserve"> </w:t>
      </w:r>
      <w:r/>
    </w:p>
    <w:p>
      <w:pPr>
        <w:pStyle w:val="728"/>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28"/>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28"/>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728"/>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728"/>
        <w:jc w:val="center"/>
        <w:spacing w:beforeAutospacing="0" w:afterAutospacing="0" w:line="0" w:lineRule="atLeast"/>
      </w:pPr>
      <w:r/>
      <w:r/>
    </w:p>
    <w:p>
      <w:pPr>
        <w:pStyle w:val="728"/>
        <w:jc w:val="center"/>
        <w:spacing w:beforeAutospacing="0" w:afterAutospacing="0" w:line="0" w:lineRule="atLeast"/>
      </w:p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28"/>
        <w:jc w:val="center"/>
        <w:spacing w:beforeAutospacing="0" w:afterAutospacing="0" w:line="0" w:lineRule="atLeast"/>
      </w:pPr>
      <w:r>
        <w:rPr>
          <w:rFonts w:hint="eastAsia" w:ascii="宋体" w:hAnsi="宋体" w:eastAsia="宋体" w:cs="宋体"/>
          <w:b/>
          <w:sz w:val="32"/>
          <w:szCs w:val="32"/>
        </w:rPr>
        <w:t xml:space="preserve">投标文件目录</w:t>
      </w:r>
      <w:r/>
    </w:p>
    <w:p>
      <w:pPr>
        <w:pStyle w:val="728"/>
        <w:jc w:val="center"/>
        <w:spacing w:beforeAutospacing="0" w:afterAutospacing="0" w:line="360" w:lineRule="auto"/>
      </w:pPr>
      <w:r>
        <w:t xml:space="preserve"> </w:t>
      </w:r>
      <w:r/>
    </w:p>
    <w:p>
      <w:pPr>
        <w:pStyle w:val="728"/>
        <w:ind w:firstLine="560"/>
        <w:jc w:val="both"/>
        <w:spacing w:beforeAutospacing="0" w:afterAutospacing="0" w:line="440" w:lineRule="exact"/>
        <w:rPr>
          <w:i/>
          <w:sz w:val="28"/>
          <w:szCs w:val="28"/>
          <w:u w:val="single"/>
        </w:rPr>
      </w:pPr>
      <w:r>
        <w:rPr>
          <w:rFonts w:hint="eastAsia" w:ascii="宋体" w:hAnsi="宋体" w:cs="宋体"/>
          <w:i/>
          <w:sz w:val="28"/>
          <w:szCs w:val="28"/>
          <w:u w:val="single"/>
        </w:rPr>
        <w:t xml:space="preserve">一、法人或者其他组织的营业执照等证明文件，自然人的身份证明</w:t>
      </w:r>
      <w:r/>
    </w:p>
    <w:p>
      <w:pPr>
        <w:ind w:firstLine="560"/>
        <w:jc w:val="left"/>
        <w:spacing w:line="440" w:lineRule="exact"/>
        <w:tabs>
          <w:tab w:val="left" w:pos="1331" w:leader="none"/>
        </w:tabs>
        <w:rPr>
          <w:i/>
          <w:sz w:val="28"/>
          <w:szCs w:val="28"/>
          <w:u w:val="single"/>
        </w:rPr>
      </w:pPr>
      <w:r>
        <w:rPr>
          <w:rFonts w:hint="eastAsia" w:ascii="宋体" w:hAnsi="宋体" w:cs="宋体"/>
          <w:i/>
          <w:sz w:val="28"/>
          <w:szCs w:val="28"/>
          <w:u w:val="single"/>
        </w:rPr>
        <w:t xml:space="preserve">二、上一年度或上上年度的财务状况报表（至少提供资产负债表、利润表、现金流量表，投标人成立不满一年无需提供）</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三、具备履行合同所必需的设备和专业技术能力的书面声明</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8"/>
        <w:ind w:firstLine="560"/>
        <w:jc w:val="both"/>
        <w:spacing w:beforeAutospacing="0" w:afterAutospacing="0" w:line="440" w:lineRule="exact"/>
        <w:rPr>
          <w:i/>
          <w:sz w:val="28"/>
          <w:szCs w:val="28"/>
          <w:u w:val="single"/>
        </w:rPr>
      </w:pPr>
      <w:r>
        <w:rPr>
          <w:rFonts w:hint="eastAsia" w:ascii="宋体" w:hAnsi="宋体" w:cs="宋体"/>
          <w:i/>
          <w:sz w:val="28"/>
          <w:szCs w:val="28"/>
          <w:u w:val="single"/>
        </w:rPr>
        <w:t xml:space="preserve">五、参加政府采购活动前 3 年内在经营活动中没有重大违法记录的书面声明</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六、投标人法定代表人身份证明和投标文件签署授权委托书（另附法定代表人和被授权人的身份证复印件）</w:t>
      </w:r>
      <w:r/>
    </w:p>
    <w:p>
      <w:pPr>
        <w:pStyle w:val="728"/>
        <w:ind w:firstLine="560"/>
        <w:jc w:val="both"/>
        <w:spacing w:beforeAutospacing="0" w:afterAutospacing="0" w:line="440" w:lineRule="exact"/>
        <w:rPr>
          <w:i/>
          <w:sz w:val="28"/>
          <w:szCs w:val="28"/>
          <w:u w:val="single"/>
        </w:rPr>
      </w:pPr>
      <w:r>
        <w:rPr>
          <w:rFonts w:hint="eastAsia" w:ascii="宋体" w:hAnsi="宋体" w:cs="宋体"/>
          <w:i/>
          <w:sz w:val="28"/>
          <w:szCs w:val="28"/>
          <w:u w:val="single"/>
        </w:rPr>
        <w:t xml:space="preserve">七、投标人为被授权人缴纳的社会养老保险证明</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八、特定资格要求的证明文件（如果本项目设置特定资格要求，则需要提供）</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九、投标函</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十、中小企业声明函</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十一、残疾人福利性单位声明函</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十二、联合体协议</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十三、投标分项报价表</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十四、技术要求响应及偏离表</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十五、商务要求响应及偏离表</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十六、开标一览表</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十七、技术方案、服务承诺、培训承诺等</w:t>
      </w:r>
      <w:r/>
    </w:p>
    <w:p>
      <w:pPr>
        <w:pStyle w:val="728"/>
        <w:ind w:firstLine="560"/>
        <w:jc w:val="both"/>
        <w:spacing w:beforeAutospacing="0" w:afterAutospacing="0" w:line="440" w:lineRule="exact"/>
        <w:rPr>
          <w:rFonts w:ascii="宋体" w:hAnsi="宋体" w:cs="宋体"/>
          <w:i/>
          <w:sz w:val="28"/>
          <w:szCs w:val="28"/>
          <w:u w:val="single"/>
        </w:rPr>
      </w:pPr>
      <w:r>
        <w:rPr>
          <w:rFonts w:hint="eastAsia" w:ascii="宋体" w:hAnsi="宋体" w:cs="宋体"/>
          <w:i/>
          <w:sz w:val="28"/>
          <w:szCs w:val="28"/>
          <w:u w:val="single"/>
        </w:rPr>
        <w:t xml:space="preserve">十八、盐城市政府采购事前信用承诺书</w:t>
      </w:r>
      <w:r/>
    </w:p>
    <w:p>
      <w:pPr>
        <w:pStyle w:val="728"/>
        <w:ind w:firstLine="480"/>
        <w:jc w:val="both"/>
        <w:spacing w:beforeAutospacing="0" w:afterAutospacing="0" w:line="0" w:lineRule="atLeast"/>
      </w:pPr>
      <w:r>
        <w:t xml:space="preserve"> </w:t>
      </w:r>
      <w:r/>
    </w:p>
    <w:p>
      <w:pPr>
        <w:pStyle w:val="728"/>
        <w:ind w:firstLine="480"/>
        <w:jc w:val="both"/>
        <w:spacing w:beforeAutospacing="0" w:afterAutospacing="0" w:line="0" w:lineRule="atLeast"/>
      </w:pPr>
      <w:r>
        <w:t xml:space="preserve"> </w:t>
      </w:r>
      <w:r/>
    </w:p>
    <w:p>
      <w:pPr>
        <w:pStyle w:val="728"/>
        <w:ind w:firstLine="480"/>
        <w:jc w:val="both"/>
        <w:spacing w:beforeAutospacing="0" w:afterAutospacing="0" w:line="0" w:lineRule="atLeast"/>
      </w:pPr>
      <w:r>
        <w:t xml:space="preserve"> </w:t>
      </w:r>
      <w:r/>
    </w:p>
    <w:p>
      <w:pPr>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28"/>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728"/>
        <w:ind w:firstLine="480"/>
        <w:jc w:val="both"/>
        <w:spacing w:beforeAutospacing="0" w:afterAutospacing="0" w:line="0" w:lineRule="atLeast"/>
      </w:pPr>
      <w:r>
        <w:t xml:space="preserve"> </w:t>
      </w:r>
      <w:r/>
    </w:p>
    <w:p>
      <w:pPr>
        <w:pStyle w:val="728"/>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728"/>
        <w:jc w:val="both"/>
        <w:spacing w:beforeAutospacing="0" w:afterAutospacing="0"/>
      </w:pPr>
      <w:r>
        <w:t xml:space="preserve"> </w:t>
      </w:r>
      <w:r/>
    </w:p>
    <w:p>
      <w:pPr>
        <w:pStyle w:val="728"/>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jc w:val="center"/>
        <w:rPr>
          <w:rFonts w:ascii="黑体" w:eastAsia="黑体"/>
          <w:b/>
          <w:bCs/>
          <w:sz w:val="32"/>
          <w:szCs w:val="32"/>
        </w:rPr>
      </w:pPr>
      <w:r>
        <w:rPr>
          <w:rFonts w:hint="eastAsia" w:ascii="黑体" w:hAnsi="Times New Roman" w:eastAsia="黑体"/>
          <w:b/>
          <w:bCs/>
          <w:sz w:val="32"/>
          <w:szCs w:val="32"/>
        </w:rPr>
        <w:t xml:space="preserve">具有履</w:t>
      </w:r>
      <w:r>
        <w:rPr>
          <w:rFonts w:hint="eastAsia" w:ascii="黑体" w:eastAsia="黑体"/>
          <w:b/>
          <w:bCs/>
          <w:sz w:val="32"/>
          <w:szCs w:val="32"/>
        </w:rPr>
        <w:t xml:space="preserve">行合同所必需的设备和专业技术能力的书面声明</w:t>
      </w:r>
      <w:r/>
    </w:p>
    <w:p>
      <w:pPr>
        <w:rPr>
          <w:rFonts w:ascii="仿宋_GB2312" w:eastAsia="仿宋_GB2312"/>
          <w:sz w:val="24"/>
        </w:rPr>
      </w:pPr>
      <w:r>
        <w:rPr>
          <w:rFonts w:ascii="仿宋_GB2312" w:eastAsia="仿宋_GB2312"/>
          <w:sz w:val="24"/>
        </w:rPr>
      </w:r>
      <w:r/>
    </w:p>
    <w:p>
      <w:pPr>
        <w:ind w:firstLine="480"/>
        <w:spacing w:line="600" w:lineRule="exact"/>
        <w:rPr>
          <w:rFonts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600" w:lineRule="exact"/>
        <w:rPr>
          <w:rFonts w:ascii="宋体" w:hAnsi="宋体" w:cs="宋体"/>
          <w:sz w:val="24"/>
        </w:rPr>
      </w:pPr>
      <w:r>
        <w:rPr>
          <w:rFonts w:hint="eastAsia" w:ascii="宋体" w:hAnsi="宋体" w:cs="宋体"/>
          <w:sz w:val="24"/>
        </w:rPr>
        <w:t xml:space="preserve">主要专业技术能力有：</w:t>
      </w:r>
      <w:r>
        <w:rPr>
          <w:rFonts w:hint="eastAsia" w:ascii="宋体" w:hAnsi="宋体" w:cs="宋体"/>
          <w:sz w:val="24"/>
          <w:u w:val="single"/>
        </w:rPr>
        <w:t xml:space="preserve">                                            </w:t>
      </w:r>
      <w:r>
        <w:rPr>
          <w:rFonts w:hint="eastAsia" w:ascii="宋体" w:hAnsi="宋体" w:cs="宋体"/>
          <w:sz w:val="24"/>
        </w:rPr>
        <w:t xml:space="preserve">。</w:t>
      </w:r>
      <w:r/>
    </w:p>
    <w:p>
      <w:pPr>
        <w:ind w:firstLine="460"/>
        <w:spacing w:line="600" w:lineRule="exact"/>
        <w:rPr>
          <w:rFonts w:ascii="宋体" w:hAnsi="宋体" w:cs="宋体"/>
          <w:sz w:val="24"/>
        </w:rPr>
      </w:pPr>
      <w:r>
        <w:rPr>
          <w:rFonts w:ascii="宋体" w:hAnsi="宋体" w:cs="宋体"/>
          <w:sz w:val="24"/>
        </w:rPr>
      </w:r>
      <w:r/>
    </w:p>
    <w:p>
      <w:pPr>
        <w:ind w:firstLine="460"/>
        <w:spacing w:line="600" w:lineRule="exact"/>
        <w:rPr>
          <w:rFonts w:ascii="宋体" w:hAnsi="宋体" w:cs="宋体"/>
          <w:sz w:val="24"/>
        </w:rPr>
      </w:pPr>
      <w:r>
        <w:rPr>
          <w:rFonts w:ascii="宋体" w:hAnsi="宋体" w:cs="宋体"/>
          <w:sz w:val="24"/>
        </w:rPr>
      </w:r>
      <w:r/>
    </w:p>
    <w:p>
      <w:pPr>
        <w:ind w:firstLine="460"/>
        <w:spacing w:line="600" w:lineRule="exact"/>
        <w:rPr>
          <w:rFonts w:ascii="宋体" w:hAnsi="宋体" w:cs="宋体"/>
          <w:sz w:val="24"/>
        </w:rPr>
      </w:pPr>
      <w:r>
        <w:rPr>
          <w:rFonts w:hint="eastAsia" w:ascii="宋体" w:hAnsi="宋体" w:cs="宋体"/>
          <w:sz w:val="24"/>
        </w:rPr>
        <w:t xml:space="preserve">          </w:t>
      </w:r>
      <w:r/>
    </w:p>
    <w:p>
      <w:pPr>
        <w:ind w:firstLine="2880"/>
        <w:spacing w:line="600" w:lineRule="exact"/>
        <w:rPr>
          <w:rFonts w:ascii="宋体" w:hAnsi="宋体" w:cs="宋体"/>
          <w:sz w:val="24"/>
        </w:rPr>
      </w:pPr>
      <w:r>
        <w:rPr>
          <w:rFonts w:hint="eastAsia" w:ascii="宋体" w:hAnsi="宋体" w:cs="宋体"/>
          <w:sz w:val="24"/>
        </w:rPr>
        <w:t xml:space="preserve">法定代表人或被授权人（签字）：</w:t>
      </w:r>
      <w:r/>
    </w:p>
    <w:p>
      <w:pPr>
        <w:ind w:firstLine="1680"/>
        <w:spacing w:line="600" w:lineRule="exact"/>
        <w:rPr>
          <w:rFonts w:ascii="宋体" w:hAnsi="宋体" w:cs="宋体"/>
          <w:sz w:val="24"/>
        </w:rPr>
      </w:pPr>
      <w:r>
        <w:rPr>
          <w:rFonts w:ascii="宋体" w:hAnsi="宋体" w:cs="宋体"/>
          <w:sz w:val="24"/>
        </w:rPr>
      </w:r>
      <w:r/>
    </w:p>
    <w:p>
      <w:pPr>
        <w:ind w:firstLine="2880"/>
        <w:spacing w:line="600" w:lineRule="exact"/>
        <w:rPr>
          <w:rFonts w:ascii="宋体" w:hAnsi="宋体" w:cs="宋体"/>
          <w:sz w:val="24"/>
        </w:rPr>
      </w:pPr>
      <w:r>
        <w:rPr>
          <w:rFonts w:hint="eastAsia" w:ascii="宋体" w:hAnsi="宋体" w:cs="宋体"/>
          <w:sz w:val="24"/>
        </w:rPr>
        <w:t xml:space="preserve">企业名称（加盖CA电子公章）：</w:t>
      </w:r>
      <w:r/>
    </w:p>
    <w:p>
      <w:pPr>
        <w:ind w:firstLine="1680"/>
        <w:spacing w:line="600" w:lineRule="exact"/>
        <w:rPr>
          <w:rFonts w:ascii="宋体" w:hAnsi="宋体" w:cs="宋体"/>
          <w:sz w:val="24"/>
        </w:rPr>
      </w:pPr>
      <w:r>
        <w:rPr>
          <w:rFonts w:hint="eastAsia" w:ascii="宋体" w:hAnsi="宋体" w:cs="宋体"/>
          <w:sz w:val="24"/>
        </w:rPr>
        <w:t xml:space="preserve"> </w:t>
      </w:r>
      <w:r/>
    </w:p>
    <w:p>
      <w:pPr>
        <w:jc w:val="right"/>
        <w:spacing w:line="60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728"/>
        <w:jc w:val="both"/>
        <w:spacing w:beforeAutospacing="0" w:afterAutospacing="0"/>
      </w:pPr>
      <w:r>
        <w:rPr>
          <w:rFonts w:hint="eastAsia" w:ascii="黑体" w:hAnsi="宋体" w:eastAsia="黑体" w:cs="黑体"/>
          <w:i/>
          <w:sz w:val="32"/>
          <w:szCs w:val="32"/>
          <w:u w:val="single"/>
        </w:rPr>
        <w:br w:type="page" w:clear="all"/>
      </w:r>
      <w:r>
        <w:rPr>
          <w:rFonts w:hint="eastAsia" w:ascii="黑体" w:hAnsi="宋体" w:eastAsia="黑体" w:cs="黑体"/>
          <w:i/>
          <w:sz w:val="32"/>
          <w:szCs w:val="32"/>
          <w:u w:val="single"/>
        </w:rPr>
        <w:t xml:space="preserve">四、依法缴纳税收和社会保障资金的相关材料</w:t>
      </w:r>
      <w:r/>
    </w:p>
    <w:p>
      <w:pPr>
        <w:pStyle w:val="728"/>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28"/>
        <w:jc w:val="both"/>
        <w:spacing w:beforeAutospacing="0" w:afterAutospacing="0"/>
      </w:pPr>
      <w:r>
        <w:t xml:space="preserve"> </w:t>
      </w:r>
      <w:r/>
    </w:p>
    <w:p>
      <w:pPr>
        <w:pStyle w:val="728"/>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jc w:val="center"/>
        <w:spacing w:line="600" w:lineRule="exact"/>
        <w:rPr>
          <w:rFonts w:ascii="黑体" w:eastAsia="黑体"/>
          <w:b/>
          <w:bCs/>
          <w:sz w:val="32"/>
          <w:szCs w:val="32"/>
        </w:rPr>
      </w:pPr>
      <w:r/>
      <w:bookmarkStart w:id="185" w:name="_Toc120614284"/>
      <w:r>
        <w:rPr>
          <w:rFonts w:hint="eastAsia" w:ascii="黑体" w:eastAsia="黑体"/>
          <w:b/>
          <w:bCs/>
          <w:sz w:val="32"/>
          <w:szCs w:val="32"/>
        </w:rPr>
        <w:t xml:space="preserve">参加政府采购活动前3年内在经营活动中</w:t>
      </w:r>
      <w:r/>
    </w:p>
    <w:p>
      <w:pPr>
        <w:jc w:val="center"/>
        <w:spacing w:line="600" w:lineRule="exact"/>
        <w:rPr>
          <w:rFonts w:ascii="黑体" w:eastAsia="黑体"/>
          <w:b/>
          <w:bCs/>
          <w:sz w:val="32"/>
          <w:szCs w:val="32"/>
        </w:rPr>
      </w:pPr>
      <w:r>
        <w:rPr>
          <w:rFonts w:hint="eastAsia" w:ascii="黑体" w:eastAsia="黑体"/>
          <w:b/>
          <w:bCs/>
          <w:sz w:val="32"/>
          <w:szCs w:val="32"/>
        </w:rPr>
        <w:t xml:space="preserve">没有重大违法记录的书面声明</w:t>
      </w:r>
      <w:r/>
    </w:p>
    <w:p>
      <w:pPr>
        <w:spacing w:line="600" w:lineRule="exact"/>
        <w:rPr>
          <w:rFonts w:ascii="仿宋_GB2312" w:eastAsia="仿宋_GB2312"/>
          <w:sz w:val="24"/>
        </w:rPr>
      </w:pPr>
      <w:r>
        <w:rPr>
          <w:rFonts w:ascii="仿宋_GB2312" w:eastAsia="仿宋_GB2312"/>
          <w:sz w:val="24"/>
        </w:rPr>
      </w:r>
      <w:r/>
    </w:p>
    <w:p>
      <w:pPr>
        <w:ind w:firstLine="480"/>
        <w:spacing w:line="600" w:lineRule="exact"/>
        <w:rPr>
          <w:rFonts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ascii="宋体" w:hAnsi="宋体" w:cs="宋体"/>
          <w:sz w:val="24"/>
        </w:rPr>
      </w:pPr>
      <w:r>
        <w:rPr>
          <w:rFonts w:ascii="宋体" w:hAnsi="宋体" w:cs="宋体"/>
          <w:sz w:val="24"/>
        </w:rPr>
      </w:r>
      <w:r/>
    </w:p>
    <w:p>
      <w:pPr>
        <w:ind w:firstLine="460"/>
        <w:spacing w:line="600" w:lineRule="exact"/>
        <w:rPr>
          <w:rFonts w:ascii="宋体" w:hAnsi="宋体" w:cs="宋体"/>
          <w:sz w:val="24"/>
        </w:rPr>
      </w:pPr>
      <w:r>
        <w:rPr>
          <w:rFonts w:hint="eastAsia" w:ascii="宋体" w:hAnsi="宋体" w:cs="宋体"/>
          <w:sz w:val="24"/>
        </w:rPr>
        <w:t xml:space="preserve">         </w:t>
      </w:r>
      <w:r/>
    </w:p>
    <w:p>
      <w:pPr>
        <w:ind w:firstLine="460"/>
        <w:spacing w:line="600" w:lineRule="exact"/>
        <w:rPr>
          <w:rFonts w:ascii="宋体" w:hAnsi="宋体" w:cs="宋体"/>
          <w:sz w:val="24"/>
        </w:rPr>
      </w:pPr>
      <w:r>
        <w:rPr>
          <w:rFonts w:ascii="宋体" w:hAnsi="宋体" w:cs="宋体"/>
          <w:sz w:val="24"/>
        </w:rPr>
      </w:r>
      <w:r/>
    </w:p>
    <w:p>
      <w:pPr>
        <w:ind w:firstLine="3120"/>
        <w:spacing w:line="600" w:lineRule="exact"/>
        <w:rPr>
          <w:rFonts w:ascii="宋体" w:hAnsi="宋体" w:cs="宋体"/>
          <w:sz w:val="24"/>
        </w:rPr>
      </w:pPr>
      <w:r>
        <w:rPr>
          <w:rFonts w:hint="eastAsia" w:ascii="宋体" w:hAnsi="宋体" w:cs="宋体"/>
          <w:sz w:val="24"/>
        </w:rPr>
        <w:t xml:space="preserve">法定代表人或被授权人（签字）：</w:t>
      </w:r>
      <w:r/>
    </w:p>
    <w:p>
      <w:pPr>
        <w:ind w:firstLine="1680"/>
        <w:spacing w:line="600" w:lineRule="exact"/>
        <w:rPr>
          <w:rFonts w:ascii="宋体" w:hAnsi="宋体" w:cs="宋体"/>
          <w:sz w:val="24"/>
        </w:rPr>
      </w:pPr>
      <w:r>
        <w:rPr>
          <w:rFonts w:ascii="宋体" w:hAnsi="宋体" w:cs="宋体"/>
          <w:sz w:val="24"/>
        </w:rPr>
      </w:r>
      <w:r/>
    </w:p>
    <w:p>
      <w:pPr>
        <w:ind w:firstLine="3120"/>
        <w:spacing w:line="600" w:lineRule="exact"/>
        <w:rPr>
          <w:rFonts w:ascii="宋体" w:hAnsi="宋体" w:cs="宋体"/>
          <w:sz w:val="24"/>
        </w:rPr>
      </w:pPr>
      <w:r>
        <w:rPr>
          <w:rFonts w:hint="eastAsia" w:ascii="宋体" w:hAnsi="宋体" w:cs="宋体"/>
          <w:sz w:val="24"/>
        </w:rPr>
        <w:t xml:space="preserve">企业名称（加盖CA电子公章）：</w:t>
      </w:r>
      <w:r/>
    </w:p>
    <w:p>
      <w:pPr>
        <w:ind w:firstLine="1680"/>
        <w:spacing w:line="600" w:lineRule="exact"/>
        <w:rPr>
          <w:rFonts w:ascii="宋体" w:hAnsi="宋体" w:cs="宋体"/>
          <w:sz w:val="24"/>
        </w:rPr>
      </w:pPr>
      <w:r>
        <w:rPr>
          <w:rFonts w:ascii="宋体" w:hAnsi="宋体" w:cs="宋体"/>
          <w:sz w:val="24"/>
        </w:rPr>
      </w:r>
      <w:r/>
    </w:p>
    <w:p>
      <w:pPr>
        <w:ind w:firstLine="1680"/>
        <w:jc w:val="right"/>
        <w:spacing w:line="600" w:lineRule="exact"/>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728"/>
        <w:jc w:val="both"/>
        <w:spacing w:beforeAutospacing="0" w:afterAutospacing="0"/>
      </w:pPr>
      <w:r/>
      <w:r/>
    </w:p>
    <w:p>
      <w:pPr>
        <w:pStyle w:val="728"/>
        <w:jc w:val="both"/>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28"/>
        <w:jc w:val="both"/>
        <w:spacing w:beforeAutospacing="0" w:afterAutospacing="0"/>
      </w:pPr>
      <w:r>
        <w:rPr>
          <w:rFonts w:hint="eastAsia" w:ascii="黑体" w:hAnsi="宋体" w:eastAsia="黑体" w:cs="黑体"/>
          <w:i/>
          <w:sz w:val="32"/>
          <w:szCs w:val="32"/>
          <w:u w:val="single"/>
        </w:rPr>
        <w:t xml:space="preserve">六、投标人法定代表人身份证明和投标文件签署授权委托书（另附法定代表人和被授权人的身份证复印件）</w:t>
      </w:r>
      <w:r/>
    </w:p>
    <w:p>
      <w:pPr>
        <w:jc w:val="center"/>
        <w:spacing w:line="600" w:lineRule="exact"/>
        <w:rPr>
          <w:rFonts w:ascii="黑体" w:eastAsia="黑体"/>
          <w:b/>
          <w:bCs/>
          <w:i/>
          <w:iCs/>
          <w:sz w:val="32"/>
          <w:szCs w:val="32"/>
          <w:u w:val="single"/>
        </w:rPr>
        <w:outlineLvl w:val="1"/>
      </w:pPr>
      <w:r>
        <w:rPr>
          <w:rFonts w:hint="eastAsia" w:ascii="黑体" w:eastAsia="黑体"/>
          <w:b/>
          <w:bCs/>
          <w:i/>
          <w:iCs/>
          <w:sz w:val="32"/>
          <w:szCs w:val="32"/>
          <w:u w:val="single"/>
        </w:rPr>
        <w:t xml:space="preserve">法定代表人身份证明书</w:t>
      </w:r>
      <w:r/>
    </w:p>
    <w:p>
      <w:pPr>
        <w:jc w:val="center"/>
        <w:spacing w:line="600" w:lineRule="exact"/>
        <w:rPr>
          <w:rFonts w:ascii="黑体" w:eastAsia="黑体"/>
          <w:b/>
          <w:sz w:val="28"/>
        </w:rPr>
      </w:pPr>
      <w:r>
        <w:rPr>
          <w:rFonts w:ascii="黑体" w:eastAsia="黑体"/>
          <w:b/>
          <w:sz w:val="28"/>
        </w:rPr>
      </w:r>
      <w:r/>
    </w:p>
    <w:p>
      <w:pPr>
        <w:spacing w:line="60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：（采购人名称）</w:t>
      </w:r>
      <w:r/>
    </w:p>
    <w:p>
      <w:pPr>
        <w:ind w:firstLine="480"/>
        <w:spacing w:line="600" w:lineRule="exact"/>
        <w:rPr>
          <w:rFonts w:ascii="宋体" w:hAnsi="宋体" w:cs="宋体"/>
          <w:sz w:val="24"/>
        </w:rPr>
      </w:pPr>
      <w:r>
        <w:rPr>
          <w:rFonts w:hint="eastAsia" w:ascii="宋体" w:hAnsi="宋体" w:cs="宋体"/>
          <w:sz w:val="24"/>
          <w:u w:val="single"/>
        </w:rPr>
        <w:t xml:space="preserve">  （法定代表人姓名） </w:t>
      </w:r>
      <w:r>
        <w:rPr>
          <w:rFonts w:hint="eastAsia" w:ascii="宋体" w:hAnsi="宋体" w:cs="宋体"/>
          <w:sz w:val="24"/>
        </w:rPr>
        <w:t xml:space="preserve">在</w:t>
      </w:r>
      <w:r>
        <w:rPr>
          <w:rFonts w:hint="eastAsia" w:ascii="宋体" w:hAnsi="宋体" w:cs="宋体"/>
          <w:sz w:val="24"/>
          <w:u w:val="single"/>
        </w:rPr>
        <w:t xml:space="preserve">     （投标人名称）     </w:t>
      </w:r>
      <w:r>
        <w:rPr>
          <w:rFonts w:hint="eastAsia" w:ascii="宋体" w:hAnsi="宋体" w:cs="宋体"/>
          <w:sz w:val="24"/>
        </w:rPr>
        <w:t xml:space="preserve"> 任</w:t>
      </w:r>
      <w:r>
        <w:rPr>
          <w:rFonts w:hint="eastAsia" w:ascii="宋体" w:hAnsi="宋体" w:cs="宋体"/>
          <w:sz w:val="24"/>
          <w:u w:val="single"/>
        </w:rPr>
        <w:t xml:space="preserve">（职务名称）</w:t>
      </w:r>
      <w:r>
        <w:rPr>
          <w:rFonts w:hint="eastAsia" w:ascii="宋体" w:hAnsi="宋体" w:cs="宋体"/>
          <w:sz w:val="24"/>
        </w:rPr>
        <w:t xml:space="preserve">职务，是</w:t>
      </w:r>
      <w:r>
        <w:rPr>
          <w:rFonts w:hint="eastAsia" w:ascii="宋体" w:hAnsi="宋体" w:cs="宋体"/>
          <w:sz w:val="24"/>
          <w:u w:val="single"/>
        </w:rPr>
        <w:t xml:space="preserve">        （投标人名称）      </w:t>
      </w:r>
      <w:r>
        <w:rPr>
          <w:rFonts w:hint="eastAsia" w:ascii="宋体" w:hAnsi="宋体" w:cs="宋体"/>
          <w:sz w:val="24"/>
        </w:rPr>
        <w:t xml:space="preserve">的法定代表人，联系电话（手机号码）</w:t>
      </w:r>
      <w:r>
        <w:rPr>
          <w:rFonts w:hint="eastAsia" w:ascii="宋体" w:hAnsi="宋体" w:cs="宋体"/>
          <w:sz w:val="24"/>
          <w:u w:val="single"/>
        </w:rPr>
        <w:t xml:space="preserve">                </w:t>
      </w:r>
      <w:r>
        <w:rPr>
          <w:rFonts w:hint="eastAsia" w:ascii="宋体" w:hAnsi="宋体" w:cs="宋体"/>
          <w:sz w:val="24"/>
        </w:rPr>
        <w:t xml:space="preserve">。</w:t>
      </w:r>
      <w:r/>
    </w:p>
    <w:p>
      <w:pPr>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特此证明。</w:t>
      </w:r>
      <w:r/>
    </w:p>
    <w:p>
      <w:pPr>
        <w:ind w:firstLine="4560"/>
        <w:spacing w:line="600" w:lineRule="exact"/>
        <w:rPr>
          <w:rFonts w:ascii="宋体" w:hAnsi="宋体" w:cs="宋体"/>
          <w:sz w:val="24"/>
        </w:rPr>
      </w:pPr>
      <w:r>
        <w:rPr>
          <w:rFonts w:hint="eastAsia" w:ascii="宋体" w:hAnsi="宋体" w:cs="宋体"/>
          <w:sz w:val="24"/>
        </w:rPr>
        <w:t xml:space="preserve">企业名称（加盖CA电子公章）：      </w:t>
      </w:r>
      <w:r/>
    </w:p>
    <w:p>
      <w:pPr>
        <w:ind w:firstLine="1200"/>
        <w:spacing w:line="600" w:lineRule="exact"/>
        <w:rPr>
          <w:rFonts w:ascii="宋体" w:hAnsi="宋体" w:cs="宋体"/>
          <w:sz w:val="24"/>
        </w:rPr>
      </w:pPr>
      <w:r>
        <w:rPr>
          <w:rFonts w:ascii="宋体" w:hAnsi="宋体" w:cs="宋体"/>
          <w:sz w:val="24"/>
        </w:rPr>
      </w:r>
      <w:r/>
    </w:p>
    <w:p>
      <w:pPr>
        <w:ind w:firstLine="2126"/>
        <w:jc w:val="right"/>
        <w:spacing w:line="600" w:lineRule="exact"/>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jc w:val="left"/>
        <w:spacing w:line="600" w:lineRule="exact"/>
        <w:rPr>
          <w:rFonts w:ascii="宋体" w:hAnsi="宋体" w:cs="宋体"/>
          <w:b/>
          <w:bCs/>
          <w:sz w:val="24"/>
        </w:rPr>
      </w:pPr>
      <w:r>
        <w:rPr>
          <w:rFonts w:ascii="宋体" w:hAnsi="宋体" w:cs="宋体"/>
          <w:b/>
          <w:bCs/>
          <w:sz w:val="24"/>
        </w:rPr>
      </w:r>
      <w:r/>
    </w:p>
    <w:p>
      <w:pPr>
        <w:jc w:val="left"/>
        <w:spacing w:line="600" w:lineRule="exact"/>
        <w:rPr>
          <w:rFonts w:ascii="宋体" w:hAnsi="宋体" w:cs="宋体"/>
          <w:b/>
          <w:bCs/>
          <w:sz w:val="24"/>
        </w:rPr>
      </w:pPr>
      <w:r>
        <w:rPr>
          <w:rFonts w:hint="eastAsia" w:ascii="宋体" w:hAnsi="宋体" w:cs="宋体"/>
          <w:b/>
          <w:bCs/>
          <w:sz w:val="24"/>
        </w:rPr>
        <w:t xml:space="preserve">（附：法定代表人身份证正反面复印件或扫描件）</w:t>
      </w:r>
      <w:r/>
    </w:p>
    <w:p>
      <w:pPr>
        <w:jc w:val="left"/>
        <w:rPr>
          <w:rFonts w:ascii="仿宋_GB2312" w:eastAsia="仿宋_GB2312"/>
          <w:sz w:val="24"/>
        </w:rPr>
      </w:pPr>
      <w:r>
        <w:rPr>
          <w:rFonts w:ascii="仿宋_GB2312" w:eastAsia="仿宋_GB2312"/>
          <w:sz w:val="24"/>
        </w:rPr>
      </w:r>
      <w:r/>
    </w:p>
    <w:p>
      <w:pPr>
        <w:jc w:val="center"/>
        <w:spacing w:line="400" w:lineRule="exact"/>
        <w:rPr>
          <w:rFonts w:ascii="黑体" w:eastAsia="黑体"/>
          <w:i/>
          <w:iCs/>
          <w:sz w:val="28"/>
          <w:u w:val="single"/>
        </w:rPr>
      </w:pPr>
      <w:r>
        <w:rPr>
          <w:rFonts w:ascii="仿宋_GB2312" w:eastAsia="仿宋_GB2312"/>
          <w:sz w:val="24"/>
        </w:rPr>
        <w:br w:type="page" w:clear="all"/>
      </w:r>
      <w:r>
        <w:rPr>
          <w:rFonts w:hint="eastAsia" w:ascii="黑体" w:hAnsi="Times New Roman" w:eastAsia="黑体"/>
          <w:b/>
          <w:bCs/>
          <w:i/>
          <w:iCs/>
          <w:sz w:val="32"/>
          <w:szCs w:val="32"/>
          <w:u w:val="single"/>
        </w:rPr>
        <w:t xml:space="preserve">授权委托</w:t>
      </w:r>
      <w:r>
        <w:rPr>
          <w:rFonts w:hint="eastAsia" w:ascii="黑体" w:eastAsia="黑体"/>
          <w:b/>
          <w:bCs/>
          <w:i/>
          <w:iCs/>
          <w:sz w:val="32"/>
          <w:szCs w:val="32"/>
          <w:u w:val="single"/>
        </w:rPr>
        <w:t xml:space="preserve">书</w:t>
      </w:r>
      <w:r/>
    </w:p>
    <w:p>
      <w:pPr>
        <w:ind w:firstLine="480"/>
        <w:rPr>
          <w:rFonts w:ascii="宋体" w:hAnsi="宋体" w:cs="宋体"/>
          <w:sz w:val="24"/>
        </w:rPr>
      </w:pPr>
      <w:r>
        <w:rPr>
          <w:rFonts w:ascii="宋体" w:hAnsi="宋体" w:cs="宋体"/>
          <w:sz w:val="24"/>
        </w:rPr>
      </w:r>
      <w:r/>
    </w:p>
    <w:p>
      <w:pPr>
        <w:ind w:firstLine="480"/>
        <w:spacing w:line="480" w:lineRule="auto"/>
        <w:rPr>
          <w:rFonts w:ascii="宋体" w:hAnsi="宋体" w:cs="宋体"/>
          <w:sz w:val="24"/>
        </w:rPr>
      </w:pPr>
      <w:r>
        <w:rPr>
          <w:rFonts w:hint="eastAsia" w:ascii="宋体" w:hAnsi="宋体" w:cs="宋体"/>
          <w:sz w:val="24"/>
        </w:rPr>
        <w:t xml:space="preserve">本授权书声明：我</w:t>
      </w:r>
      <w:r>
        <w:rPr>
          <w:rFonts w:hint="eastAsia" w:ascii="宋体" w:hAnsi="宋体" w:cs="宋体"/>
          <w:sz w:val="24"/>
          <w:u w:val="single"/>
        </w:rPr>
        <w:t xml:space="preserve">       （姓名）      </w:t>
      </w:r>
      <w:r>
        <w:rPr>
          <w:rFonts w:hint="eastAsia" w:ascii="宋体" w:hAnsi="宋体" w:cs="宋体"/>
          <w:sz w:val="24"/>
        </w:rPr>
        <w:t xml:space="preserve">系</w:t>
      </w:r>
      <w:r>
        <w:rPr>
          <w:rFonts w:hint="eastAsia" w:ascii="宋体" w:hAnsi="宋体" w:cs="宋体"/>
          <w:sz w:val="24"/>
          <w:u w:val="single"/>
        </w:rPr>
        <w:t xml:space="preserve">      （投标人名称）        </w:t>
      </w:r>
      <w:r>
        <w:rPr>
          <w:rFonts w:hint="eastAsia" w:ascii="宋体" w:hAnsi="宋体" w:cs="宋体"/>
          <w:sz w:val="24"/>
        </w:rPr>
        <w:t xml:space="preserve"> 的法定代表人，现授权____________（投标人名称）的________________（被授权人的姓名）为我单位就JSZC-</w:t>
      </w:r>
      <w:r>
        <w:rPr>
          <w:rFonts w:hint="eastAsia" w:ascii="宋体" w:hAnsi="宋体" w:cs="宋体"/>
          <w:sz w:val="24"/>
          <w:u w:val="single"/>
        </w:rPr>
        <w:t xml:space="preserve">        </w:t>
      </w:r>
      <w:r>
        <w:rPr>
          <w:rFonts w:hint="eastAsia" w:ascii="宋体" w:hAnsi="宋体" w:cs="宋体"/>
          <w:sz w:val="24"/>
        </w:rPr>
        <w:t xml:space="preserve">号项目的投标文件的法定代表人授权委托代理，，我承认被授权人全权代表我所签署的本项目的投标文件的内容。以本单位名义全权处理一切与该项目采购有关的事务。</w:t>
      </w:r>
      <w:r/>
    </w:p>
    <w:p>
      <w:pPr>
        <w:pStyle w:val="890"/>
        <w:ind w:firstLine="480"/>
        <w:spacing w:line="48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890"/>
        <w:ind w:firstLine="0"/>
        <w:spacing w:line="480" w:lineRule="auto"/>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rPr>
        <w:t xml:space="preserve">代理人</w:t>
      </w:r>
      <w:r>
        <w:rPr>
          <w:rFonts w:hint="eastAsia" w:ascii="宋体" w:hAnsi="宋体" w:cs="宋体"/>
          <w:sz w:val="24"/>
          <w:szCs w:val="24"/>
        </w:rPr>
        <w:t xml:space="preserve">被授权人身份证号码：</w:t>
      </w:r>
      <w:r>
        <w:rPr>
          <w:rFonts w:hint="eastAsia" w:ascii="宋体" w:hAnsi="宋体" w:cs="宋体"/>
          <w:sz w:val="24"/>
          <w:szCs w:val="24"/>
          <w:u w:val="single"/>
        </w:rPr>
        <w:t xml:space="preserve">                              </w:t>
      </w:r>
      <w:r/>
    </w:p>
    <w:p>
      <w:pPr>
        <w:pStyle w:val="890"/>
        <w:ind w:firstLine="0"/>
        <w:spacing w:line="480" w:lineRule="auto"/>
        <w:rPr>
          <w:rFonts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pStyle w:val="890"/>
        <w:ind w:firstLine="1200"/>
        <w:spacing w:line="480" w:lineRule="auto"/>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pStyle w:val="890"/>
        <w:ind w:firstLine="480"/>
        <w:spacing w:line="480" w:lineRule="auto"/>
        <w:rPr>
          <w:rFonts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pStyle w:val="890"/>
        <w:ind w:firstLine="480"/>
        <w:spacing w:line="480" w:lineRule="auto"/>
        <w:rPr>
          <w:rFonts w:ascii="宋体" w:hAnsi="宋体" w:cs="宋体"/>
          <w:sz w:val="24"/>
        </w:rPr>
      </w:pPr>
      <w:r>
        <w:rPr>
          <w:rFonts w:hint="eastAsia" w:ascii="宋体" w:hAnsi="宋体" w:cs="宋体"/>
          <w:sz w:val="24"/>
          <w:szCs w:val="24"/>
        </w:rPr>
        <w:t xml:space="preserve">      法定代表人：</w:t>
      </w:r>
      <w:r>
        <w:rPr>
          <w:rFonts w:hint="eastAsia" w:ascii="宋体" w:hAnsi="宋体" w:cs="宋体"/>
          <w:sz w:val="24"/>
          <w:u w:val="single"/>
        </w:rPr>
        <w:t xml:space="preserve">  </w:t>
      </w:r>
      <w:r>
        <w:rPr>
          <w:rFonts w:hint="eastAsia" w:ascii="宋体" w:hAnsi="宋体" w:cs="宋体"/>
          <w:sz w:val="24"/>
          <w:szCs w:val="24"/>
          <w:u w:val="single"/>
        </w:rPr>
        <w:t xml:space="preserve">（加盖CA电子公章）</w:t>
      </w:r>
      <w:r/>
    </w:p>
    <w:p>
      <w:pPr>
        <w:pStyle w:val="890"/>
        <w:ind w:firstLine="1200"/>
        <w:spacing w:line="480" w:lineRule="auto"/>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p>
    <w:p>
      <w:pPr>
        <w:jc w:val="left"/>
        <w:spacing w:line="480" w:lineRule="auto"/>
        <w:rPr>
          <w:rFonts w:ascii="宋体" w:hAnsi="宋体" w:cs="宋体"/>
          <w:b/>
          <w:bCs/>
          <w:sz w:val="24"/>
        </w:rPr>
      </w:pPr>
      <w:r>
        <w:rPr>
          <w:rFonts w:hint="eastAsia" w:ascii="宋体" w:hAnsi="宋体" w:cs="宋体"/>
          <w:b/>
          <w:bCs/>
          <w:sz w:val="24"/>
        </w:rPr>
        <w:t xml:space="preserve">（附：被授权人身份证正反面复印件或扫描件）</w:t>
      </w:r>
      <w:r/>
    </w:p>
    <w:p>
      <w:pPr>
        <w:pStyle w:val="707"/>
        <w:spacing w:line="480" w:lineRule="auto"/>
        <w:rPr>
          <w:rFonts w:ascii="宋体" w:hAnsi="宋体" w:cs="宋体"/>
          <w:i/>
          <w:sz w:val="24"/>
          <w:u w:val="single"/>
        </w:rPr>
      </w:pPr>
      <w:r>
        <w:rPr>
          <w:rFonts w:ascii="宋体" w:hAnsi="宋体" w:cs="宋体"/>
          <w:i/>
          <w:sz w:val="24"/>
          <w:u w:val="single"/>
        </w:rPr>
      </w:r>
      <w:r/>
    </w:p>
    <w:p>
      <w:pPr>
        <w:spacing w:line="480" w:lineRule="auto"/>
        <w:rPr>
          <w:rFonts w:ascii="宋体" w:hAnsi="宋体" w:cs="宋体"/>
          <w:bCs/>
          <w:sz w:val="24"/>
        </w:rPr>
      </w:pPr>
      <w:r>
        <w:rPr>
          <w:rFonts w:hint="eastAsia" w:ascii="宋体" w:hAnsi="宋体" w:cs="宋体"/>
          <w:bCs/>
          <w:sz w:val="24"/>
        </w:rPr>
        <w:t xml:space="preserve">注：</w:t>
      </w:r>
      <w:r>
        <w:rPr>
          <w:rFonts w:hint="eastAsia" w:ascii="宋体" w:hAnsi="宋体" w:cs="宋体"/>
          <w:sz w:val="24"/>
        </w:rPr>
        <w:t xml:space="preserve">被授权人须为本单位正式职工并提供投标人为被授权人缴纳的社会养老保险证明。</w:t>
      </w:r>
      <w:r/>
    </w:p>
    <w:p>
      <w:pPr>
        <w:rPr>
          <w:rFonts w:hint="eastAsia" w:ascii="黑体" w:hAnsi="宋体" w:eastAsia="黑体" w:cs="黑体"/>
          <w:i/>
          <w:sz w:val="32"/>
          <w:szCs w:val="32"/>
          <w:u w:val="single"/>
        </w:rPr>
      </w:pPr>
      <w:r>
        <w:rPr>
          <w:rFonts w:hint="eastAsia" w:ascii="黑体" w:hAnsi="宋体" w:eastAsia="黑体" w:cs="黑体"/>
          <w:i/>
          <w:sz w:val="32"/>
          <w:szCs w:val="32"/>
        </w:rPr>
        <w:br w:type="page" w:clear="all"/>
      </w:r>
      <w:r>
        <w:rPr>
          <w:rFonts w:hint="eastAsia" w:ascii="黑体" w:hAnsi="宋体" w:eastAsia="黑体" w:cs="黑体"/>
          <w:i/>
          <w:sz w:val="32"/>
          <w:szCs w:val="32"/>
        </w:rPr>
        <w:t xml:space="preserve">七、</w:t>
      </w:r>
      <w:r>
        <w:rPr>
          <w:rFonts w:hint="eastAsia" w:ascii="黑体" w:hAnsi="宋体" w:eastAsia="黑体" w:cs="黑体"/>
          <w:i/>
          <w:sz w:val="32"/>
          <w:szCs w:val="32"/>
          <w:u w:val="single"/>
        </w:rPr>
        <w:t xml:space="preserve">投标人为被授权人缴纳的社会养老保险证明</w:t>
      </w:r>
      <w:r/>
    </w:p>
    <w:p>
      <w:pPr>
        <w:pStyle w:val="728"/>
        <w:jc w:val="both"/>
        <w:spacing w:beforeAutospacing="0" w:afterAutospacing="0"/>
      </w:pPr>
      <w:r/>
      <w:bookmarkStart w:id="186" w:name="_格式3__银行出具的资信证明"/>
      <w:r/>
      <w:bookmarkStart w:id="187" w:name="_Hlt26671380"/>
      <w:r/>
      <w:bookmarkStart w:id="188" w:name="_Hlt26955070"/>
      <w:r>
        <w:rPr>
          <w:rFonts w:hint="eastAsia" w:ascii="黑体" w:hAnsi="宋体" w:eastAsia="黑体" w:cs="黑体"/>
          <w:i/>
          <w:sz w:val="32"/>
          <w:szCs w:val="32"/>
          <w:u w:val="single"/>
        </w:rPr>
        <w:t xml:space="preserve">八、特定资格要求的证明文件</w:t>
      </w:r>
      <w:r/>
    </w:p>
    <w:p>
      <w:pPr>
        <w:pStyle w:val="728"/>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728"/>
        <w:ind w:firstLine="3390"/>
        <w:jc w:val="both"/>
        <w:keepLines/>
        <w:keepNext/>
        <w:spacing w:beforeAutospacing="0" w:afterAutospacing="0" w:line="360" w:lineRule="auto"/>
      </w:pPr>
      <w:r>
        <w:rPr>
          <w:rFonts w:hint="eastAsia" w:ascii="宋体" w:hAnsi="宋体" w:eastAsia="宋体" w:cs="宋体"/>
          <w:b/>
        </w:rPr>
        <w:t xml:space="preserve"> </w:t>
      </w:r>
      <w:r>
        <w:rPr>
          <w:rFonts w:hint="eastAsia" w:ascii="黑体" w:hAnsi="宋体" w:eastAsia="黑体" w:cs="黑体"/>
          <w:b/>
          <w:i/>
          <w:sz w:val="32"/>
          <w:szCs w:val="32"/>
          <w:u w:val="single"/>
        </w:rPr>
        <w:t xml:space="preserve">九、投标函</w:t>
      </w:r>
      <w:r/>
    </w:p>
    <w:p>
      <w:pPr>
        <w:pStyle w:val="887"/>
        <w:ind w:firstLine="0"/>
        <w:spacing w:before="0" w:after="0" w:line="420" w:lineRule="exact"/>
        <w:rPr>
          <w:rFonts w:hint="eastAsia" w:ascii="宋体" w:hAnsi="宋体"/>
          <w:szCs w:val="21"/>
          <w:u w:val="single"/>
        </w:rPr>
      </w:pPr>
      <w:r>
        <w:rPr>
          <w:rFonts w:hint="eastAsia" w:ascii="宋体" w:hAnsi="宋体"/>
          <w:szCs w:val="21"/>
        </w:rPr>
        <w:t xml:space="preserve">致：</w:t>
      </w:r>
      <w:r>
        <w:rPr>
          <w:rFonts w:hint="eastAsia" w:ascii="宋体" w:hAnsi="宋体"/>
          <w:szCs w:val="21"/>
          <w:u w:val="single"/>
        </w:rPr>
        <w:t xml:space="preserve">                </w:t>
      </w:r>
      <w:r/>
    </w:p>
    <w:p>
      <w:pPr>
        <w:pStyle w:val="887"/>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JSZC-320981-CCGC-G2025-0041</w:t>
      </w:r>
      <w:r>
        <w:rPr>
          <w:rFonts w:hint="eastAsia" w:ascii="宋体" w:hAnsi="宋体"/>
          <w:szCs w:val="21"/>
        </w:rPr>
        <w:t xml:space="preserve">号招标文件，正式授权下述签字人______(姓名)代表我方______________（投标人的名称），全权处理本次项目投标的有关事宜。</w:t>
      </w:r>
      <w:r/>
    </w:p>
    <w:p>
      <w:pPr>
        <w:pStyle w:val="88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8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87"/>
        <w:spacing w:before="0" w:after="0" w:line="420" w:lineRule="exact"/>
        <w:rPr>
          <w:rFonts w:hint="eastAsia" w:ascii="宋体" w:hAnsi="宋体" w:cs="宋体"/>
          <w:szCs w:val="21"/>
        </w:rPr>
      </w:pPr>
      <w:r>
        <w:rPr>
          <w:rFonts w:hint="eastAsia" w:ascii="宋体" w:hAnsi="宋体" w:cs="宋体"/>
          <w:szCs w:val="21"/>
        </w:rPr>
        <w:t xml:space="preserve">2.我们完全理解贵方不一定将合同授予最低报价的投标人。</w:t>
      </w:r>
      <w:r/>
    </w:p>
    <w:p>
      <w:pPr>
        <w:pStyle w:val="887"/>
        <w:spacing w:before="0" w:after="0" w:line="420" w:lineRule="exact"/>
        <w:rPr>
          <w:rFonts w:hint="eastAsia" w:ascii="宋体" w:hAnsi="宋体" w:cs="宋体"/>
          <w:szCs w:val="21"/>
        </w:rPr>
      </w:pPr>
      <w:r>
        <w:rPr>
          <w:rFonts w:hint="eastAsia" w:ascii="宋体" w:hAnsi="宋体" w:cs="宋体"/>
          <w:szCs w:val="21"/>
        </w:rPr>
        <w:t xml:space="preserve">3.我们已详细审核全部招标文件及其有效补充文件，我们知道必须放弃提出含糊不清或误解问题的权利。</w:t>
      </w:r>
      <w:r/>
    </w:p>
    <w:p>
      <w:pPr>
        <w:pStyle w:val="887"/>
        <w:spacing w:before="0" w:after="0" w:line="420" w:lineRule="exact"/>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pStyle w:val="887"/>
        <w:spacing w:before="0" w:after="0" w:line="420" w:lineRule="exact"/>
        <w:rPr>
          <w:rFonts w:hint="eastAsia" w:ascii="宋体" w:hAnsi="宋体" w:cs="宋体"/>
          <w:szCs w:val="21"/>
        </w:rPr>
      </w:pPr>
      <w:r>
        <w:rPr>
          <w:rFonts w:hint="eastAsia" w:ascii="宋体" w:hAnsi="宋体" w:cs="宋体"/>
          <w:szCs w:val="21"/>
        </w:rPr>
        <w:t xml:space="preserve">5.同意向贵方提供贵方可能另外要求的与投标有关的任何证据或资料，并保证我方已提供和将要提供的文件是真实的、准确的。</w:t>
      </w:r>
      <w:r/>
    </w:p>
    <w:p>
      <w:pPr>
        <w:pStyle w:val="887"/>
        <w:spacing w:before="0" w:after="0" w:line="420" w:lineRule="exact"/>
        <w:rPr>
          <w:rFonts w:hint="eastAsia" w:ascii="宋体" w:hAnsi="宋体" w:cs="宋体"/>
          <w:szCs w:val="21"/>
        </w:rPr>
      </w:pPr>
      <w:r>
        <w:rPr>
          <w:rFonts w:hint="eastAsia" w:ascii="宋体" w:hAnsi="宋体" w:cs="宋体"/>
          <w:szCs w:val="21"/>
        </w:rPr>
        <w:t xml:space="preserve">6.一旦我方中标,我方将根据招标文件的规定，严格履行合同的责任和义务,并保证在招标文件规定的时间完成项目，交付买方验收、使用。</w:t>
      </w:r>
      <w:r/>
    </w:p>
    <w:p>
      <w:pPr>
        <w:pStyle w:val="887"/>
        <w:spacing w:before="0" w:after="0" w:line="420" w:lineRule="exact"/>
        <w:rPr>
          <w:rFonts w:hint="eastAsia" w:ascii="宋体" w:hAnsi="宋体" w:cs="宋体"/>
          <w:szCs w:val="21"/>
        </w:rPr>
      </w:pPr>
      <w:r>
        <w:rPr>
          <w:rFonts w:hint="eastAsia" w:ascii="宋体" w:hAnsi="宋体" w:cs="宋体"/>
          <w:szCs w:val="21"/>
        </w:rPr>
        <w:t xml:space="preserve">7.与本投标有关的正式通讯地址为：</w:t>
      </w:r>
      <w:r/>
    </w:p>
    <w:p>
      <w:pPr>
        <w:ind w:firstLine="480"/>
        <w:spacing w:line="480" w:lineRule="exact"/>
        <w:rPr>
          <w:rFonts w:ascii="宋体" w:hAnsi="宋体" w:cs="宋体"/>
          <w:sz w:val="24"/>
        </w:rPr>
      </w:pPr>
      <w:r>
        <w:rPr>
          <w:rFonts w:hint="eastAsia" w:ascii="宋体" w:hAnsi="宋体" w:cs="宋体"/>
          <w:sz w:val="24"/>
        </w:rPr>
        <w:t xml:space="preserve">地址：</w:t>
      </w:r>
      <w:r/>
    </w:p>
    <w:p>
      <w:pPr>
        <w:ind w:firstLine="480"/>
        <w:spacing w:line="480" w:lineRule="exact"/>
        <w:rPr>
          <w:rFonts w:ascii="宋体" w:hAnsi="宋体" w:cs="宋体"/>
          <w:sz w:val="24"/>
        </w:rPr>
      </w:pPr>
      <w:r>
        <w:rPr>
          <w:rFonts w:hint="eastAsia" w:ascii="宋体" w:hAnsi="宋体" w:cs="宋体"/>
          <w:sz w:val="24"/>
        </w:rPr>
        <w:t xml:space="preserve">邮编：</w:t>
      </w:r>
      <w:r/>
    </w:p>
    <w:p>
      <w:pPr>
        <w:ind w:firstLine="480"/>
        <w:spacing w:line="480" w:lineRule="exact"/>
        <w:rPr>
          <w:rFonts w:ascii="宋体" w:hAnsi="宋体" w:cs="宋体"/>
          <w:sz w:val="24"/>
        </w:rPr>
      </w:pPr>
      <w:r>
        <w:rPr>
          <w:rFonts w:hint="eastAsia" w:ascii="宋体" w:hAnsi="宋体" w:cs="宋体"/>
          <w:sz w:val="24"/>
        </w:rPr>
        <w:t xml:space="preserve">电话：</w:t>
      </w:r>
      <w:r/>
    </w:p>
    <w:p>
      <w:pPr>
        <w:ind w:firstLine="480"/>
        <w:spacing w:line="480" w:lineRule="exact"/>
        <w:rPr>
          <w:rFonts w:ascii="宋体" w:hAnsi="宋体" w:cs="宋体"/>
          <w:sz w:val="24"/>
        </w:rPr>
      </w:pPr>
      <w:r>
        <w:rPr>
          <w:rFonts w:hint="eastAsia" w:ascii="宋体" w:hAnsi="宋体" w:cs="宋体"/>
          <w:sz w:val="24"/>
        </w:rPr>
        <w:t xml:space="preserve">传真：</w:t>
      </w:r>
      <w:r/>
    </w:p>
    <w:p>
      <w:pPr>
        <w:ind w:firstLine="480"/>
        <w:spacing w:line="480" w:lineRule="exact"/>
        <w:rPr>
          <w:rFonts w:ascii="宋体" w:hAnsi="宋体" w:cs="宋体"/>
          <w:sz w:val="24"/>
        </w:rPr>
      </w:pPr>
      <w:r>
        <w:rPr>
          <w:rFonts w:hint="eastAsia" w:ascii="宋体" w:hAnsi="宋体" w:cs="宋体"/>
          <w:sz w:val="24"/>
        </w:rPr>
        <w:t xml:space="preserve">投标人开户行：</w:t>
      </w:r>
      <w:r/>
    </w:p>
    <w:p>
      <w:pPr>
        <w:ind w:firstLine="480"/>
        <w:spacing w:line="480" w:lineRule="exact"/>
        <w:rPr>
          <w:rFonts w:ascii="宋体" w:hAnsi="宋体" w:cs="宋体"/>
          <w:sz w:val="24"/>
        </w:rPr>
      </w:pPr>
      <w:r>
        <w:rPr>
          <w:rFonts w:hint="eastAsia" w:ascii="宋体" w:hAnsi="宋体" w:cs="宋体"/>
          <w:sz w:val="24"/>
        </w:rPr>
        <w:t xml:space="preserve">账户：                                      </w:t>
      </w:r>
      <w:r/>
    </w:p>
    <w:p>
      <w:pPr>
        <w:ind w:firstLine="1680"/>
        <w:spacing w:line="480" w:lineRule="exact"/>
        <w:rPr>
          <w:rFonts w:ascii="宋体" w:hAnsi="宋体" w:cs="宋体"/>
          <w:sz w:val="24"/>
        </w:rPr>
      </w:pPr>
      <w:r>
        <w:rPr>
          <w:rFonts w:hint="eastAsia" w:ascii="宋体" w:hAnsi="宋体" w:cs="宋体"/>
          <w:sz w:val="24"/>
        </w:rPr>
        <w:t xml:space="preserve">法定代表人或被授权人（签字）：</w:t>
      </w:r>
      <w:r>
        <w:rPr>
          <w:rFonts w:hint="eastAsia" w:ascii="宋体" w:hAnsi="宋体" w:cs="宋体"/>
          <w:sz w:val="24"/>
          <w:u w:val="single"/>
        </w:rPr>
        <w:t xml:space="preserve">              </w:t>
      </w:r>
      <w:r/>
    </w:p>
    <w:p>
      <w:pPr>
        <w:spacing w:line="480" w:lineRule="exact"/>
        <w:rPr>
          <w:rFonts w:ascii="宋体" w:hAnsi="宋体" w:cs="宋体"/>
          <w:sz w:val="24"/>
        </w:rPr>
      </w:pPr>
      <w:r>
        <w:rPr>
          <w:rFonts w:ascii="宋体" w:hAnsi="宋体" w:cs="宋体"/>
          <w:sz w:val="24"/>
        </w:rPr>
      </w:r>
      <w:r/>
    </w:p>
    <w:p>
      <w:pPr>
        <w:ind w:firstLine="1680"/>
        <w:spacing w:line="480" w:lineRule="exact"/>
        <w:rPr>
          <w:rFonts w:ascii="宋体" w:hAnsi="宋体" w:cs="宋体"/>
          <w:sz w:val="24"/>
        </w:rPr>
      </w:pPr>
      <w:r>
        <w:rPr>
          <w:rFonts w:hint="eastAsia" w:ascii="宋体" w:hAnsi="宋体" w:cs="宋体"/>
          <w:sz w:val="24"/>
        </w:rPr>
        <w:t xml:space="preserve">企业名称（加盖CA电子公章）：</w:t>
      </w:r>
      <w:r>
        <w:rPr>
          <w:rFonts w:hint="eastAsia" w:ascii="宋体" w:hAnsi="宋体" w:cs="宋体"/>
          <w:sz w:val="24"/>
          <w:u w:val="single"/>
        </w:rPr>
        <w:t xml:space="preserve">               </w:t>
      </w:r>
      <w:r>
        <w:rPr>
          <w:rFonts w:hint="eastAsia" w:ascii="宋体" w:hAnsi="宋体" w:cs="宋体"/>
          <w:sz w:val="24"/>
        </w:rPr>
        <w:t xml:space="preserve">    </w:t>
      </w:r>
      <w:r/>
    </w:p>
    <w:p>
      <w:pPr>
        <w:spacing w:line="480" w:lineRule="exact"/>
        <w:rPr>
          <w:rFonts w:ascii="宋体" w:hAnsi="宋体" w:cs="宋体"/>
          <w:sz w:val="24"/>
        </w:rPr>
      </w:pPr>
      <w:r>
        <w:rPr>
          <w:rFonts w:ascii="宋体" w:hAnsi="宋体" w:cs="宋体"/>
          <w:sz w:val="24"/>
        </w:rPr>
      </w:r>
      <w:r/>
    </w:p>
    <w:p>
      <w:pPr>
        <w:jc w:val="right"/>
        <w:spacing w:line="480" w:lineRule="exact"/>
        <w:rPr>
          <w:rFonts w:ascii="仿宋_GB2312" w:eastAsia="仿宋_GB2312"/>
          <w:sz w:val="24"/>
        </w:rPr>
        <w:outlineLvl w:val="1"/>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仿宋_GB2312" w:eastAsia="仿宋_GB2312"/>
          <w:sz w:val="24"/>
        </w:rPr>
        <w:t xml:space="preserve"> </w:t>
      </w:r>
      <w:r/>
    </w:p>
    <w:p>
      <w:pPr>
        <w:pStyle w:val="728"/>
        <w:ind w:firstLine="240"/>
        <w:jc w:val="center"/>
        <w:spacing w:beforeAutospacing="0" w:afterAutospacing="0" w:line="0" w:lineRule="atLeast"/>
      </w:pPr>
      <w:r>
        <w:rPr>
          <w:rFonts w:hint="eastAsia" w:ascii="黑体" w:hAnsi="宋体" w:eastAsia="黑体" w:cs="黑体"/>
          <w:b/>
          <w:sz w:val="32"/>
          <w:szCs w:val="32"/>
        </w:rPr>
        <w:br w:type="page" w:clear="all"/>
      </w:r>
      <w:r/>
    </w:p>
    <w:p>
      <w:pPr>
        <w:pStyle w:val="728"/>
        <w:jc w:val="center"/>
        <w:spacing w:beforeAutospacing="0" w:afterAutospacing="0" w:line="0" w:lineRule="atLeast"/>
      </w:pPr>
      <w:r>
        <w:rPr>
          <w:rFonts w:hint="eastAsia" w:ascii="黑体" w:hAnsi="宋体" w:eastAsia="黑体" w:cs="黑体"/>
          <w:b/>
          <w:sz w:val="32"/>
          <w:szCs w:val="32"/>
        </w:rPr>
        <w:t xml:space="preserve">十、中小企业声明函（货物）（分包号：**）</w:t>
      </w:r>
      <w:r/>
    </w:p>
    <w:p>
      <w:pPr>
        <w:ind w:firstLine="480"/>
        <w:spacing w:line="500" w:lineRule="exact"/>
        <w:rPr>
          <w:sz w:val="24"/>
        </w:rPr>
      </w:pPr>
      <w:r>
        <w:rPr>
          <w:sz w:val="24"/>
        </w:rPr>
      </w:r>
      <w:r/>
    </w:p>
    <w:p>
      <w:pPr>
        <w:ind w:firstLine="480"/>
        <w:spacing w:line="360" w:lineRule="auto"/>
        <w:rPr>
          <w:sz w:val="24"/>
        </w:rPr>
      </w:pPr>
      <w:r>
        <w:rPr>
          <w:rFonts w:hint="eastAsia"/>
          <w:sz w:val="24"/>
        </w:rPr>
        <w:t xml:space="preserve">本公司（联合体）郑重声明，根据《政府采购促进中小企业发展管理办法》(财库〔2020〕46号)的规定，本公司（联合体）参加采购编号为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28"/>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28"/>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28"/>
        <w:ind w:firstLine="360"/>
        <w:jc w:val="both"/>
        <w:spacing w:beforeAutospacing="0" w:afterAutospacing="0" w:line="360" w:lineRule="auto"/>
      </w:pPr>
      <w:r>
        <w:rPr>
          <w:rFonts w:hint="eastAsia"/>
        </w:rPr>
        <w:t xml:space="preserve">……</w:t>
      </w:r>
      <w:r/>
    </w:p>
    <w:p>
      <w:pPr>
        <w:pStyle w:val="728"/>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28"/>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728"/>
        <w:ind w:right="720"/>
        <w:jc w:val="both"/>
        <w:spacing w:beforeAutospacing="0" w:afterAutospacing="0" w:line="360" w:lineRule="auto"/>
      </w:pPr>
      <w:r>
        <w:t xml:space="preserve"> </w:t>
      </w:r>
      <w:r/>
    </w:p>
    <w:p>
      <w:pPr>
        <w:pStyle w:val="728"/>
        <w:ind w:right="180" w:firstLine="360"/>
        <w:jc w:val="right"/>
        <w:spacing w:beforeAutospacing="0" w:afterAutospacing="0" w:line="360" w:lineRule="auto"/>
      </w:pPr>
      <w:r>
        <w:rPr>
          <w:rFonts w:hint="eastAsia"/>
        </w:rPr>
        <w:t xml:space="preserve">企业名称（加盖CA电子公章）：</w:t>
      </w:r>
      <w:r/>
    </w:p>
    <w:p>
      <w:pPr>
        <w:pStyle w:val="728"/>
        <w:ind w:right="480" w:firstLine="5400"/>
        <w:jc w:val="both"/>
        <w:spacing w:beforeAutospacing="0" w:afterAutospacing="0" w:line="360" w:lineRule="auto"/>
      </w:pPr>
      <w:r>
        <w:rPr>
          <w:rFonts w:hint="eastAsia"/>
        </w:rPr>
        <w:t xml:space="preserve">日  期：</w:t>
      </w:r>
      <w:r/>
    </w:p>
    <w:p>
      <w:pPr>
        <w:pStyle w:val="728"/>
        <w:ind w:firstLine="360"/>
        <w:jc w:val="both"/>
        <w:spacing w:beforeAutospacing="0" w:afterAutospacing="0" w:line="360" w:lineRule="auto"/>
      </w:pPr>
      <w:r>
        <w:t xml:space="preserve"> </w:t>
      </w:r>
      <w:r/>
    </w:p>
    <w:p>
      <w:pPr>
        <w:pStyle w:val="728"/>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728"/>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728"/>
        <w:jc w:val="center"/>
        <w:spacing w:beforeAutospacing="0" w:afterAutospacing="0" w:line="0" w:lineRule="atLeast"/>
      </w:pPr>
      <w:r>
        <w:rPr>
          <w:rFonts w:hint="eastAsia" w:ascii="黑体" w:hAnsi="宋体" w:eastAsia="黑体" w:cs="黑体"/>
          <w:b/>
          <w:sz w:val="32"/>
          <w:szCs w:val="32"/>
        </w:rPr>
        <w:t xml:space="preserve">十一、残疾人福利性单位声明函（分包号：**）</w:t>
      </w:r>
      <w:r/>
    </w:p>
    <w:p>
      <w:pPr>
        <w:pStyle w:val="728"/>
        <w:ind w:firstLine="480"/>
        <w:jc w:val="both"/>
        <w:spacing w:beforeAutospacing="0" w:afterAutospacing="0" w:line="360" w:lineRule="auto"/>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项目（分包号：**）采购活动提供本单位制造的货物，或者提供其他残疾人福利性单位制造的货物（不包括使用非残疾人福利性单位注册商标的货物）。</w:t>
      </w:r>
      <w:r/>
    </w:p>
    <w:p>
      <w:pPr>
        <w:pStyle w:val="728"/>
        <w:ind w:firstLine="480"/>
        <w:jc w:val="both"/>
        <w:spacing w:beforeAutospacing="0" w:afterAutospacing="0" w:line="360" w:lineRule="auto"/>
      </w:pPr>
      <w:r>
        <w:rPr>
          <w:rFonts w:hint="eastAsia" w:ascii="宋体" w:hAnsi="宋体" w:cs="宋体"/>
        </w:rPr>
        <w:t xml:space="preserve">本单位对上述声明的真实性负责。如有虚假，将依法承担相应责任。</w:t>
      </w:r>
      <w:r/>
    </w:p>
    <w:p>
      <w:pPr>
        <w:pStyle w:val="728"/>
        <w:ind w:firstLine="480"/>
        <w:jc w:val="both"/>
        <w:spacing w:beforeAutospacing="0" w:afterAutospacing="0" w:line="360" w:lineRule="auto"/>
      </w:pPr>
      <w:r>
        <w:t xml:space="preserve"> </w:t>
      </w:r>
      <w:r/>
    </w:p>
    <w:p>
      <w:pPr>
        <w:pStyle w:val="728"/>
        <w:ind w:firstLine="480"/>
        <w:jc w:val="both"/>
        <w:spacing w:beforeAutospacing="0" w:afterAutospacing="0" w:line="360" w:lineRule="auto"/>
      </w:pPr>
      <w:r>
        <w:rPr>
          <w:rFonts w:hint="eastAsia" w:ascii="宋体" w:hAnsi="宋体" w:cs="宋体"/>
        </w:rPr>
        <w:t xml:space="preserve">（备注：1、供应商如不提供此声明函，价格将不做相应扣除。2、中标供应商为残疾人福利单位的，此声明函将随中标结果同时公告，接受社会监督）</w:t>
      </w:r>
      <w:r/>
    </w:p>
    <w:p>
      <w:pPr>
        <w:pStyle w:val="728"/>
        <w:ind w:firstLine="624"/>
        <w:jc w:val="both"/>
        <w:spacing w:beforeAutospacing="0" w:afterAutospacing="0" w:line="360" w:lineRule="auto"/>
      </w:pPr>
      <w:r>
        <w:t xml:space="preserve"> </w:t>
      </w:r>
      <w:r/>
    </w:p>
    <w:p>
      <w:pPr>
        <w:pStyle w:val="728"/>
        <w:ind w:right="1560" w:firstLine="624"/>
        <w:jc w:val="center"/>
        <w:spacing w:beforeAutospacing="0" w:afterAutospacing="0" w:line="360" w:lineRule="auto"/>
        <w:tabs>
          <w:tab w:val="left" w:pos="4864" w:leader="none"/>
        </w:tabs>
      </w:pP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728"/>
        <w:ind w:right="1560" w:firstLine="480"/>
        <w:jc w:val="center"/>
        <w:spacing w:beforeAutospacing="0" w:afterAutospacing="0" w:line="360" w:lineRule="auto"/>
        <w:tabs>
          <w:tab w:val="left" w:pos="4864" w:leader="none"/>
        </w:tabs>
      </w:pPr>
      <w:r>
        <w:rPr>
          <w:rFonts w:hint="eastAsia" w:ascii="宋体" w:hAnsi="宋体" w:cs="宋体"/>
        </w:rPr>
        <w:t xml:space="preserve">        日  期：</w:t>
      </w:r>
      <w:r/>
    </w:p>
    <w:p>
      <w:pPr>
        <w:pStyle w:val="728"/>
        <w:jc w:val="center"/>
        <w:spacing w:beforeAutospacing="0" w:afterAutospacing="0" w:line="0" w:lineRule="atLeast"/>
      </w:pPr>
      <w:r>
        <w:t xml:space="preserve"> </w:t>
      </w:r>
      <w:r/>
    </w:p>
    <w:p>
      <w:pPr>
        <w:pStyle w:val="728"/>
        <w:jc w:val="center"/>
        <w:spacing w:beforeAutospacing="0" w:afterAutospacing="0" w:line="0" w:lineRule="atLeast"/>
      </w:pPr>
      <w:r>
        <w:t xml:space="preserve"> </w:t>
      </w:r>
      <w:r/>
    </w:p>
    <w:p>
      <w:pPr>
        <w:pStyle w:val="728"/>
        <w:jc w:val="center"/>
        <w:spacing w:beforeAutospacing="0" w:afterAutospacing="0" w:line="0" w:lineRule="atLeast"/>
      </w:pPr>
      <w:r>
        <w:t xml:space="preserve"> </w:t>
      </w:r>
      <w:r/>
    </w:p>
    <w:p>
      <w:pPr>
        <w:pStyle w:val="728"/>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十二、联合体协议（参考格式）（分包号：**）</w:t>
      </w:r>
      <w:r/>
    </w:p>
    <w:p>
      <w:pPr>
        <w:pStyle w:val="728"/>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728"/>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自愿组成联合体，参加盐城市政府采购中心组织的采购编号为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728"/>
        <w:ind w:firstLine="645"/>
        <w:jc w:val="both"/>
        <w:spacing w:beforeAutospacing="0" w:afterAutospacing="0" w:line="0" w:lineRule="atLeas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28"/>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728"/>
        <w:ind w:firstLine="645"/>
        <w:jc w:val="both"/>
        <w:spacing w:beforeAutospacing="0" w:afterAutospacing="0" w:line="0" w:lineRule="atLeast"/>
      </w:pPr>
      <w:r>
        <w:t xml:space="preserve"> </w:t>
      </w:r>
      <w:r/>
    </w:p>
    <w:p>
      <w:pPr>
        <w:pStyle w:val="728"/>
        <w:ind w:firstLine="645"/>
        <w:jc w:val="both"/>
        <w:spacing w:beforeAutospacing="0" w:afterAutospacing="0" w:line="0" w:lineRule="atLeast"/>
      </w:pPr>
      <w:r>
        <w:rPr>
          <w:rFonts w:hint="eastAsia" w:ascii="宋体" w:hAnsi="宋体" w:eastAsia="宋体" w:cs="宋体"/>
        </w:rPr>
        <w:t xml:space="preserve">备注：本招标文件中要求加盖CA电子签章的地方，仅需加盖牵头单位的CA电子签章。</w:t>
      </w:r>
      <w:r/>
    </w:p>
    <w:p>
      <w:pPr>
        <w:pStyle w:val="728"/>
        <w:ind w:firstLine="645"/>
        <w:jc w:val="both"/>
        <w:spacing w:beforeAutospacing="0" w:afterAutospacing="0" w:line="0" w:lineRule="atLeast"/>
      </w:pPr>
      <w:r>
        <w:rPr>
          <w:rFonts w:hint="eastAsia" w:ascii="宋体" w:hAnsi="宋体" w:eastAsia="宋体" w:cs="宋体"/>
        </w:rPr>
        <w:t xml:space="preserve">                                          </w:t>
      </w:r>
      <w:r/>
    </w:p>
    <w:p>
      <w:pPr>
        <w:pStyle w:val="728"/>
        <w:ind w:firstLine="645"/>
        <w:jc w:val="right"/>
        <w:spacing w:beforeAutospacing="0" w:afterAutospacing="0" w:line="0" w:lineRule="atLeast"/>
      </w:pPr>
      <w:r>
        <w:rPr>
          <w:rFonts w:hint="eastAsia" w:ascii="宋体" w:hAnsi="宋体" w:eastAsia="宋体" w:cs="宋体"/>
        </w:rPr>
        <w:t xml:space="preserve">联合体中各供应商全称（公章）：     </w:t>
      </w:r>
      <w:r/>
    </w:p>
    <w:p>
      <w:pPr>
        <w:pStyle w:val="728"/>
        <w:ind w:firstLine="645"/>
        <w:jc w:val="both"/>
        <w:spacing w:beforeAutospacing="0" w:afterAutospacing="0" w:line="0" w:lineRule="atLeast"/>
      </w:pPr>
      <w:r>
        <w:rPr>
          <w:rFonts w:hint="eastAsia" w:ascii="宋体" w:hAnsi="宋体" w:eastAsia="宋体" w:cs="宋体"/>
        </w:rPr>
        <w:t xml:space="preserve">                                        日期：</w:t>
      </w:r>
      <w:r/>
    </w:p>
    <w:p>
      <w:pPr>
        <w:pStyle w:val="728"/>
        <w:ind w:firstLine="645"/>
        <w:jc w:val="both"/>
        <w:spacing w:beforeAutospacing="0" w:afterAutospacing="0" w:line="0" w:lineRule="atLeast"/>
      </w:pPr>
      <w:r>
        <w:t xml:space="preserve"> </w:t>
      </w:r>
      <w:r/>
    </w:p>
    <w:p>
      <w:pPr>
        <w:pStyle w:val="728"/>
        <w:jc w:val="both"/>
        <w:spacing w:beforeAutospacing="0" w:afterAutospacing="0" w:line="0" w:lineRule="atLeast"/>
      </w:pPr>
      <w:r>
        <w:t xml:space="preserve"> </w:t>
      </w:r>
      <w:r/>
    </w:p>
    <w:p>
      <w:pPr>
        <w:pStyle w:val="728"/>
        <w:jc w:val="both"/>
        <w:spacing w:beforeAutospacing="0" w:afterAutospacing="0" w:line="0" w:lineRule="atLeast"/>
      </w:pPr>
      <w:r>
        <w:t xml:space="preserve"> </w:t>
      </w:r>
      <w:r/>
    </w:p>
    <w:p>
      <w:pPr>
        <w:pStyle w:val="728"/>
        <w:jc w:val="both"/>
        <w:spacing w:beforeAutospacing="0" w:afterAutospacing="0" w:line="0" w:lineRule="atLeast"/>
      </w:pPr>
      <w:r>
        <w:t xml:space="preserve"> </w:t>
      </w:r>
      <w:r/>
    </w:p>
    <w:p>
      <w:pPr>
        <w:pStyle w:val="728"/>
        <w:jc w:val="both"/>
        <w:spacing w:beforeAutospacing="0" w:afterAutospacing="0" w:line="0" w:lineRule="atLeast"/>
      </w:pPr>
      <w:r>
        <w:t xml:space="preserve"> </w:t>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r/>
    </w:p>
    <w:p>
      <w:pPr>
        <w:pStyle w:val="728"/>
        <w:jc w:val="both"/>
        <w:spacing w:beforeAutospacing="0" w:afterAutospacing="0" w:line="0" w:lineRule="atLeast"/>
      </w:pPr>
      <w:r>
        <w:t xml:space="preserve"> </w:t>
      </w:r>
      <w:r/>
    </w:p>
    <w:p>
      <w:pPr>
        <w:pStyle w:val="728"/>
        <w:jc w:val="both"/>
        <w:spacing w:beforeAutospacing="0" w:afterAutospacing="0" w:line="0" w:lineRule="atLeast"/>
      </w:pPr>
      <w:r>
        <w:t xml:space="preserve"> </w:t>
      </w:r>
      <w:r/>
    </w:p>
    <w:p>
      <w:pPr>
        <w:pStyle w:val="728"/>
        <w:jc w:val="both"/>
        <w:spacing w:beforeAutospacing="0" w:afterAutospacing="0"/>
      </w:pPr>
      <w:r>
        <w:t xml:space="preserve"> </w:t>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728"/>
        <w:jc w:val="center"/>
        <w:spacing w:beforeAutospacing="0" w:afterAutospacing="0"/>
      </w:pPr>
      <w:r>
        <w:rPr>
          <w:rFonts w:hint="eastAsia" w:ascii="黑体" w:hAnsi="宋体" w:eastAsia="黑体" w:cs="黑体"/>
          <w:b/>
          <w:sz w:val="32"/>
          <w:szCs w:val="32"/>
        </w:rPr>
        <w:t xml:space="preserve">十三、投标分项报价表（分包号：***）</w:t>
      </w:r>
      <w:r/>
    </w:p>
    <w:tbl>
      <w:tblPr>
        <w:tblStyle w:val="705"/>
        <w:tblW w:w="921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91"/>
        <w:gridCol w:w="1078"/>
        <w:gridCol w:w="979"/>
        <w:gridCol w:w="1405"/>
        <w:gridCol w:w="807"/>
        <w:gridCol w:w="993"/>
        <w:gridCol w:w="753"/>
        <w:gridCol w:w="1365"/>
        <w:gridCol w:w="1246"/>
      </w:tblGrid>
      <w:tr>
        <w:trPr>
          <w:jc w:val="center"/>
          <w:tblCellSpacing w:w="0" w:type="dxa"/>
          <w:trHeight w:val="325"/>
        </w:trPr>
        <w:tc>
          <w:tcPr>
            <w:tcBorders>
              <w:top w:val="single" w:color="000000" w:sz="4" w:space="0"/>
              <w:left w:val="single" w:color="000000" w:sz="4" w:space="0"/>
              <w:right w:val="single" w:color="000000" w:sz="4" w:space="0"/>
            </w:tcBorders>
            <w:tcW w:w="591" w:type="dxa"/>
            <w:vAlign w:val="center"/>
            <w:vMerge w:val="restart"/>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8</w:t>
            </w:r>
            <w:r/>
          </w:p>
        </w:tc>
      </w:tr>
      <w:tr>
        <w:trPr>
          <w:jc w:val="center"/>
          <w:tblCellSpacing w:w="0" w:type="dxa"/>
          <w:trHeight w:val="288"/>
        </w:trPr>
        <w:tc>
          <w:tcPr>
            <w:tcBorders>
              <w:left w:val="single" w:color="000000" w:sz="4" w:space="0"/>
              <w:bottom w:val="single" w:color="000000" w:sz="4" w:space="0"/>
              <w:right w:val="single" w:color="000000" w:sz="4" w:space="0"/>
            </w:tcBorders>
            <w:tcW w:w="591" w:type="dxa"/>
            <w:vAlign w:val="center"/>
            <w:vMerge w:val="continue"/>
            <w:textDirection w:val="lrTb"/>
            <w:noWrap w:val="false"/>
          </w:tcPr>
          <w:p>
            <w:pPr>
              <w:pStyle w:val="728"/>
              <w:jc w:val="center"/>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产品</w:t>
            </w:r>
            <w:r/>
          </w:p>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品牌</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规格</w:t>
            </w:r>
            <w:r/>
          </w:p>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型号</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产地</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交付期</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数量</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分项单价</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分项总价</w:t>
            </w:r>
            <w:r/>
          </w:p>
        </w:tc>
      </w:tr>
      <w:tr>
        <w:trPr>
          <w:jc w:val="center"/>
          <w:tblCellSpacing w:w="0" w:type="dxa"/>
          <w:trHeight w:val="210"/>
        </w:trPr>
        <w:tc>
          <w:tcPr>
            <w:gridSpan w:val="9"/>
            <w:tcBorders>
              <w:top w:val="single" w:color="000000" w:sz="4" w:space="0"/>
              <w:left w:val="single" w:color="000000" w:sz="4" w:space="0"/>
              <w:bottom w:val="single" w:color="000000" w:sz="4" w:space="0"/>
              <w:right w:val="single" w:color="000000" w:sz="4" w:space="0"/>
            </w:tcBorders>
            <w:tcW w:w="921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（一）数字化综合探究实验室</w:t>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hint="eastAsia" w:ascii="宋体" w:hAnsi="宋体" w:eastAsia="宋体" w:cs="宋体"/>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1张</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教师椅</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hint="eastAsia" w:ascii="宋体" w:hAnsi="宋体" w:eastAsia="宋体" w:cs="宋体"/>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1把</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实验室智能控制系统（智能控制箱）</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hint="eastAsia" w:ascii="宋体" w:hAnsi="宋体" w:eastAsia="宋体" w:cs="宋体"/>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多功能水槽柜</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hint="eastAsia" w:ascii="宋体" w:hAnsi="宋体" w:eastAsia="宋体" w:cs="宋体"/>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1个</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 </w:t>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1个</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1台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学生实验台</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28张</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28个</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实验凳</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56只</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学生操作终端（智能学生终端）</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28台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多功能水槽柜</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14个</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14个</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给排水管</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1项</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ascii="宋体" w:hAnsi="宋体" w:eastAsia="宋体" w:cs="宋体"/>
                <w:sz w:val="18"/>
                <w:szCs w:val="18"/>
              </w:rPr>
            </w:pPr>
            <w:r>
              <w:rPr>
                <w:rFonts w:hint="eastAsia" w:ascii="宋体" w:hAnsi="宋体" w:eastAsia="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系统辅材</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color w:val="000000"/>
                <w:sz w:val="18"/>
                <w:szCs w:val="18"/>
              </w:rPr>
            </w:pPr>
            <w:r>
              <w:rPr>
                <w:rFonts w:hint="eastAsia" w:ascii="等线" w:hAnsi="等线" w:eastAsia="等线" w:cs="等线"/>
                <w:color w:val="000000"/>
                <w:sz w:val="20"/>
                <w:szCs w:val="20"/>
                <w:lang w:bidi="ar"/>
              </w:rPr>
              <w:t xml:space="preserve">1项</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1</w:t>
            </w:r>
            <w:r>
              <w:rPr>
                <w:rFonts w:hint="default"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图文展示墙、顶、地面</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1组</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1</w:t>
            </w:r>
            <w:r>
              <w:rPr>
                <w:rFonts w:hint="default"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知识窗帘</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1项</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1</w:t>
            </w:r>
            <w:r>
              <w:rPr>
                <w:rFonts w:hint="default"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1</w:t>
            </w:r>
            <w:r>
              <w:rPr>
                <w:rFonts w:hint="default"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ascii="宋体" w:hAnsi="宋体" w:eastAsia="宋体" w:cs="宋体"/>
                <w:sz w:val="18"/>
                <w:szCs w:val="18"/>
              </w:rPr>
              <w:t xml:space="preserve">19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阿基米德原理实验仪</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运动学轨道</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运动学轨道附件</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无线数智小车</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智能化电机</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摩擦块</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摩擦面</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50g钩码</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ascii="宋体" w:hAnsi="宋体" w:eastAsia="宋体" w:cs="宋体"/>
                <w:sz w:val="18"/>
                <w:szCs w:val="18"/>
              </w:rPr>
              <w:t xml:space="preserve">29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无线彩屏多量程微电流传感器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564"/>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初中物理电学实验箱</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无线彩屏电导率传感器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20"/>
                <w:szCs w:val="20"/>
              </w:rPr>
            </w:pPr>
            <w:r>
              <w:rPr>
                <w:rFonts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ascii="宋体" w:hAnsi="宋体" w:eastAsia="宋体" w:cs="宋体"/>
                <w:sz w:val="18"/>
                <w:szCs w:val="18"/>
              </w:rPr>
              <w:t xml:space="preserve">39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无线彩屏高温传感器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无线彩屏温湿度传感器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无线彩屏心率脉搏传感器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初中碳和碳的氧化物实验箱</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初中酸和碱实验箱</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初中生物体的结构层次实验箱</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初中生物圈中的绿色植物实验箱</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564"/>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2套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564"/>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ascii="宋体" w:hAnsi="宋体" w:eastAsia="宋体" w:cs="宋体"/>
                <w:sz w:val="18"/>
                <w:szCs w:val="18"/>
              </w:rPr>
              <w:t xml:space="preserve">49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t xml:space="preserve">风管机</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2台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40" w:lineRule="exact"/>
              <w:widowControl/>
              <w:rPr>
                <w:rFonts w:hint="default" w:ascii="宋体" w:hAnsi="宋体" w:eastAsia="宋体" w:cs="宋体"/>
                <w:sz w:val="18"/>
                <w:szCs w:val="18"/>
              </w:rPr>
            </w:pPr>
            <w:r>
              <w:rPr>
                <w:rFonts w:hint="eastAsia" w:ascii="宋体" w:hAnsi="宋体" w:eastAsia="宋体" w:cs="宋体"/>
                <w:color w:val="000000"/>
                <w:sz w:val="18"/>
                <w:szCs w:val="18"/>
                <w:lang w:bidi="ar"/>
              </w:rPr>
              <w:t xml:space="preserve">5</w:t>
            </w:r>
            <w:r>
              <w:rPr>
                <w:rFonts w:hint="default"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40" w:lineRule="exact"/>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eastAsia="宋体" w:cs="宋体"/>
                <w:sz w:val="18"/>
                <w:szCs w:val="18"/>
              </w:rPr>
            </w:pPr>
            <w:r>
              <w:rPr>
                <w:rFonts w:hint="eastAsia" w:ascii="等线" w:hAnsi="等线" w:eastAsia="等线" w:cs="等线"/>
                <w:color w:val="000000"/>
                <w:sz w:val="20"/>
                <w:szCs w:val="20"/>
                <w:lang w:bidi="ar"/>
              </w:rPr>
              <w:t xml:space="preserve">15台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gridSpan w:val="9"/>
            <w:tcBorders>
              <w:top w:val="single" w:color="000000" w:sz="4" w:space="0"/>
              <w:left w:val="single" w:color="000000" w:sz="4" w:space="0"/>
              <w:bottom w:val="single" w:color="000000" w:sz="4" w:space="0"/>
              <w:right w:val="single" w:color="000000" w:sz="4" w:space="0"/>
            </w:tcBorders>
            <w:tcW w:w="921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（二）VR虚拟仿真实验室</w:t>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AI裸眼XR便携式终端</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偏振式VR智慧黑板</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2套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AI偏振式3D VR便携式终端</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9台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偏振式3D观察眼镜</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56副</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初中理化生实验探究软件</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42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模拟显微镜互动系统</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无线彩屏三维磁传感器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无线路由器</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564"/>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高清录播主机</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录播流媒体处理软件</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教师摄像机</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lang w:bidi="ar"/>
              </w:rPr>
            </w:pPr>
            <w:r>
              <w:rPr>
                <w:rFonts w:hint="eastAsia" w:ascii="宋体" w:hAnsi="宋体" w:eastAsia="宋体" w:cs="宋体"/>
                <w:color w:val="000000"/>
                <w:sz w:val="20"/>
                <w:szCs w:val="20"/>
                <w:lang w:bidi="ar"/>
              </w:rPr>
              <w:t xml:space="preserve">智能跟踪拍摄软件</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color w:val="000000"/>
                <w:sz w:val="18"/>
                <w:szCs w:val="18"/>
                <w:lang w:bidi="ar"/>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lang w:bidi="ar"/>
              </w:rPr>
            </w:pPr>
            <w:r>
              <w:rPr>
                <w:rFonts w:hint="eastAsia" w:ascii="宋体" w:hAnsi="宋体" w:eastAsia="宋体" w:cs="宋体"/>
                <w:color w:val="000000"/>
                <w:sz w:val="20"/>
                <w:szCs w:val="20"/>
                <w:lang w:bidi="ar"/>
              </w:rPr>
              <w:t xml:space="preserve">学生全景摄像机</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color w:val="000000"/>
                <w:sz w:val="18"/>
                <w:szCs w:val="18"/>
                <w:lang w:bidi="ar"/>
              </w:rPr>
            </w:pPr>
            <w:r>
              <w:rPr>
                <w:rFonts w:hint="eastAsia" w:ascii="等线" w:hAnsi="等线" w:eastAsia="等线" w:cs="等线"/>
                <w:color w:val="000000"/>
                <w:sz w:val="20"/>
                <w:szCs w:val="20"/>
                <w:lang w:bidi="ar"/>
              </w:rPr>
              <w:t xml:space="preserve">1台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lang w:bidi="ar"/>
              </w:rPr>
            </w:pPr>
            <w:r>
              <w:rPr>
                <w:rFonts w:hint="eastAsia" w:ascii="宋体" w:hAnsi="宋体" w:eastAsia="宋体" w:cs="宋体"/>
                <w:color w:val="000000"/>
                <w:sz w:val="20"/>
                <w:szCs w:val="20"/>
                <w:lang w:bidi="ar"/>
              </w:rPr>
              <w:t xml:space="preserve">高清摄像机传输处理软件</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color w:val="000000"/>
                <w:sz w:val="18"/>
                <w:szCs w:val="18"/>
                <w:lang w:bidi="ar"/>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lang w:bidi="ar"/>
              </w:rPr>
            </w:pPr>
            <w:r>
              <w:rPr>
                <w:rFonts w:hint="eastAsia" w:ascii="宋体" w:hAnsi="宋体" w:eastAsia="宋体" w:cs="宋体"/>
                <w:color w:val="000000"/>
                <w:sz w:val="20"/>
                <w:szCs w:val="20"/>
                <w:lang w:bidi="ar"/>
              </w:rPr>
              <w:t xml:space="preserve">扩声系统</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color w:val="000000"/>
                <w:sz w:val="18"/>
                <w:szCs w:val="18"/>
                <w:lang w:bidi="ar"/>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lang w:bidi="ar"/>
              </w:rPr>
            </w:pPr>
            <w:r>
              <w:rPr>
                <w:rFonts w:hint="eastAsia" w:ascii="宋体" w:hAnsi="宋体" w:eastAsia="宋体" w:cs="宋体"/>
                <w:color w:val="000000"/>
                <w:sz w:val="20"/>
                <w:szCs w:val="20"/>
                <w:lang w:bidi="ar"/>
              </w:rPr>
              <w:t xml:space="preserve">资源管理平台</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color w:val="000000"/>
                <w:sz w:val="18"/>
                <w:szCs w:val="18"/>
                <w:lang w:bidi="ar"/>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17</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lang w:bidi="ar"/>
              </w:rPr>
            </w:pPr>
            <w:r>
              <w:rPr>
                <w:rFonts w:hint="eastAsia" w:ascii="宋体" w:hAnsi="宋体" w:eastAsia="宋体" w:cs="宋体"/>
                <w:color w:val="000000"/>
                <w:sz w:val="20"/>
                <w:szCs w:val="20"/>
                <w:lang w:bidi="ar"/>
              </w:rPr>
              <w:t xml:space="preserve">系统集成</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color w:val="000000"/>
                <w:sz w:val="18"/>
                <w:szCs w:val="18"/>
                <w:lang w:bidi="ar"/>
              </w:rPr>
            </w:pPr>
            <w:r>
              <w:rPr>
                <w:rFonts w:hint="eastAsia" w:ascii="等线" w:hAnsi="等线" w:eastAsia="等线" w:cs="等线"/>
                <w:color w:val="000000"/>
                <w:sz w:val="20"/>
                <w:szCs w:val="20"/>
                <w:lang w:bidi="ar"/>
              </w:rPr>
              <w:t xml:space="preserve">1项</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18</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lang w:bidi="ar"/>
              </w:rPr>
            </w:pPr>
            <w:r>
              <w:rPr>
                <w:rFonts w:hint="eastAsia" w:ascii="宋体" w:hAnsi="宋体" w:eastAsia="宋体" w:cs="宋体"/>
                <w:color w:val="000000"/>
                <w:sz w:val="20"/>
                <w:szCs w:val="20"/>
                <w:lang w:bidi="ar"/>
              </w:rPr>
              <w:t xml:space="preserve">消毒柜</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color w:val="000000"/>
                <w:sz w:val="18"/>
                <w:szCs w:val="18"/>
                <w:lang w:bidi="ar"/>
              </w:rPr>
            </w:pPr>
            <w:r>
              <w:rPr>
                <w:rFonts w:hint="eastAsia" w:ascii="等线" w:hAnsi="等线" w:eastAsia="等线" w:cs="等线"/>
                <w:color w:val="000000"/>
                <w:sz w:val="20"/>
                <w:szCs w:val="20"/>
                <w:lang w:bidi="ar"/>
              </w:rPr>
              <w:t xml:space="preserve">1台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19</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lang w:bidi="ar"/>
              </w:rPr>
            </w:pPr>
            <w:r>
              <w:rPr>
                <w:rFonts w:ascii="宋体" w:hAnsi="宋体" w:eastAsia="宋体" w:cs="宋体"/>
                <w:sz w:val="18"/>
                <w:szCs w:val="18"/>
                <w:lang w:bidi="ar"/>
              </w:rPr>
              <w:t xml:space="preserve">风管机</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color w:val="000000"/>
                <w:sz w:val="18"/>
                <w:szCs w:val="18"/>
                <w:lang w:bidi="ar"/>
              </w:rPr>
            </w:pPr>
            <w:r>
              <w:rPr>
                <w:rFonts w:hint="eastAsia" w:ascii="等线" w:hAnsi="等线" w:eastAsia="等线" w:cs="等线"/>
                <w:color w:val="000000"/>
                <w:sz w:val="20"/>
                <w:szCs w:val="20"/>
                <w:lang w:bidi="ar"/>
              </w:rPr>
              <w:t xml:space="preserve">2台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1组</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6"/>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21</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学生操作台</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9张</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学生凳</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56张</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default"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图文展示墙壁、地面、屋顶</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1组</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21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default"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color w:val="000000"/>
                <w:sz w:val="20"/>
                <w:szCs w:val="20"/>
                <w:lang w:bidi="ar"/>
              </w:rPr>
              <w:t xml:space="preserve">知识窗帘</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left"/>
              <w:widowControl/>
              <w:rPr>
                <w:rFonts w:ascii="宋体" w:hAnsi="宋体" w:eastAsia="宋体" w:cs="宋体"/>
                <w:sz w:val="18"/>
                <w:szCs w:val="18"/>
              </w:rPr>
            </w:pPr>
            <w:r>
              <w:rPr>
                <w:rFonts w:hint="eastAsia" w:ascii="等线" w:hAnsi="等线" w:eastAsia="等线" w:cs="等线"/>
                <w:color w:val="000000"/>
                <w:sz w:val="20"/>
                <w:szCs w:val="20"/>
                <w:lang w:bidi="ar"/>
              </w:rPr>
              <w:t xml:space="preserve">1套</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r>
        <w:trPr>
          <w:jc w:val="center"/>
          <w:tblCellSpacing w:w="0" w:type="dxa"/>
          <w:trHeight w:val="193"/>
        </w:trPr>
        <w:tc>
          <w:tcPr>
            <w:gridSpan w:val="8"/>
            <w:tcBorders>
              <w:top w:val="single" w:color="000000" w:sz="4" w:space="0"/>
              <w:left w:val="single" w:color="000000" w:sz="4" w:space="0"/>
              <w:bottom w:val="single" w:color="000000" w:sz="4" w:space="0"/>
              <w:right w:val="single" w:color="000000" w:sz="4" w:space="0"/>
            </w:tcBorders>
            <w:tcW w:w="7971" w:type="dxa"/>
            <w:vAlign w:val="center"/>
            <w:textDirection w:val="lrTb"/>
            <w:noWrap w:val="false"/>
          </w:tcPr>
          <w:p>
            <w:pPr>
              <w:pStyle w:val="728"/>
              <w:jc w:val="center"/>
              <w:spacing w:beforeAutospacing="0" w:afterAutospacing="0" w:line="240" w:lineRule="exact"/>
              <w:rPr>
                <w:rFonts w:ascii="宋体" w:hAnsi="宋体" w:eastAsia="宋体" w:cs="宋体"/>
                <w:sz w:val="18"/>
                <w:szCs w:val="18"/>
              </w:rPr>
            </w:pPr>
            <w:r>
              <w:rPr>
                <w:rFonts w:hint="eastAsia" w:ascii="宋体" w:hAnsi="宋体" w:eastAsia="宋体" w:cs="宋体"/>
                <w:sz w:val="18"/>
                <w:szCs w:val="18"/>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28"/>
              <w:jc w:val="both"/>
              <w:spacing w:beforeAutospacing="0" w:afterAutospacing="0" w:line="240" w:lineRule="exact"/>
              <w:rPr>
                <w:rFonts w:ascii="宋体" w:hAnsi="宋体" w:eastAsia="宋体" w:cs="宋体"/>
                <w:sz w:val="18"/>
                <w:szCs w:val="18"/>
              </w:rPr>
            </w:pPr>
            <w:r>
              <w:rPr>
                <w:rFonts w:ascii="宋体" w:hAnsi="宋体" w:eastAsia="宋体" w:cs="宋体"/>
                <w:sz w:val="18"/>
                <w:szCs w:val="18"/>
              </w:rPr>
            </w:r>
            <w:r/>
          </w:p>
        </w:tc>
      </w:tr>
    </w:tbl>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备注：1.投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r/>
    </w:p>
    <w:p>
      <w:pPr>
        <w:pStyle w:val="728"/>
        <w:ind w:firstLine="480"/>
        <w:jc w:val="both"/>
        <w:spacing w:beforeAutospacing="0" w:afterAutospacing="0" w:line="360" w:lineRule="auto"/>
      </w:pPr>
      <w:r>
        <w:rPr>
          <w:rFonts w:hint="eastAsia" w:ascii="宋体" w:hAnsi="宋体" w:eastAsia="宋体" w:cs="宋体"/>
        </w:rPr>
        <w:t xml:space="preserve">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pStyle w:val="728"/>
        <w:ind w:firstLine="480"/>
        <w:jc w:val="right"/>
        <w:spacing w:beforeAutospacing="0" w:afterAutospacing="0" w:line="440" w:lineRule="exact"/>
        <w:rPr>
          <w:rFonts w:ascii="宋体" w:hAnsi="宋体" w:cs="宋体"/>
        </w:rPr>
      </w:pPr>
      <w:r>
        <w:t xml:space="preserve"> </w:t>
      </w:r>
      <w:r>
        <w:rPr>
          <w:rFonts w:hint="eastAsia" w:ascii="宋体" w:hAnsi="宋体" w:cs="宋体"/>
        </w:rPr>
        <w:t xml:space="preserve">法定代表人或被授权人（签字）：                           </w:t>
      </w:r>
      <w:r/>
    </w:p>
    <w:p>
      <w:pPr>
        <w:ind w:firstLine="1680"/>
        <w:spacing w:line="440" w:lineRule="exact"/>
        <w:rPr>
          <w:rFonts w:ascii="宋体" w:hAnsi="宋体" w:cs="宋体"/>
          <w:sz w:val="24"/>
        </w:rPr>
      </w:pPr>
      <w:r>
        <w:rPr>
          <w:rFonts w:ascii="宋体" w:hAnsi="宋体" w:cs="宋体"/>
          <w:sz w:val="24"/>
        </w:rPr>
      </w:r>
      <w:r/>
    </w:p>
    <w:p>
      <w:pPr>
        <w:ind w:firstLine="2880"/>
        <w:spacing w:line="440" w:lineRule="exact"/>
        <w:rPr>
          <w:rFonts w:ascii="宋体" w:hAnsi="宋体" w:cs="宋体"/>
          <w:sz w:val="24"/>
        </w:rPr>
      </w:pPr>
      <w:r>
        <w:rPr>
          <w:rFonts w:hint="eastAsia" w:ascii="宋体" w:hAnsi="宋体" w:cs="宋体"/>
          <w:sz w:val="24"/>
        </w:rPr>
        <w:t xml:space="preserve">企业名称（加盖CA电子公章）：</w:t>
      </w:r>
      <w:r/>
    </w:p>
    <w:p>
      <w:pPr>
        <w:ind w:firstLine="1680"/>
        <w:spacing w:line="440" w:lineRule="exact"/>
        <w:rPr>
          <w:rFonts w:ascii="宋体" w:hAnsi="宋体" w:cs="宋体"/>
          <w:sz w:val="24"/>
        </w:rPr>
      </w:pPr>
      <w:r>
        <w:rPr>
          <w:rFonts w:hint="eastAsia" w:ascii="宋体" w:hAnsi="宋体" w:cs="宋体"/>
          <w:sz w:val="24"/>
        </w:rPr>
        <w:t xml:space="preserve"> </w:t>
      </w:r>
      <w:r/>
    </w:p>
    <w:p>
      <w:pPr>
        <w:jc w:val="right"/>
        <w:spacing w:line="44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728"/>
        <w:ind w:firstLine="480"/>
        <w:jc w:val="both"/>
        <w:spacing w:beforeAutospacing="0" w:afterAutospacing="0" w:line="360" w:lineRule="auto"/>
      </w:pPr>
      <w:r/>
      <w:r/>
    </w:p>
    <w:p>
      <w:pPr>
        <w:pStyle w:val="728"/>
        <w:jc w:val="both"/>
        <w:spacing w:beforeAutospacing="0" w:afterAutospacing="0"/>
      </w:pPr>
      <w:r>
        <w:t xml:space="preserve"> </w:t>
      </w:r>
      <w:r/>
    </w:p>
    <w:p>
      <w:pPr>
        <w:pStyle w:val="728"/>
        <w:jc w:val="both"/>
        <w:spacing w:beforeAutospacing="0" w:afterAutospacing="0"/>
      </w:pPr>
      <w:r>
        <w:t xml:space="preserve"> </w:t>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728"/>
        <w:jc w:val="center"/>
        <w:spacing w:beforeAutospacing="0" w:afterAutospacing="0"/>
      </w:pPr>
      <w:r>
        <w:rPr>
          <w:rFonts w:hint="eastAsia" w:ascii="黑体" w:hAnsi="宋体" w:eastAsia="黑体" w:cs="黑体"/>
          <w:b/>
          <w:sz w:val="32"/>
          <w:szCs w:val="32"/>
        </w:rPr>
        <w:t xml:space="preserve">十四、技术要求响应及偏离表（分包号：**）</w:t>
      </w:r>
      <w:r/>
    </w:p>
    <w:tbl>
      <w:tblPr>
        <w:tblStyle w:val="705"/>
        <w:tblW w:w="963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08"/>
        <w:gridCol w:w="1711"/>
        <w:gridCol w:w="1712"/>
        <w:gridCol w:w="2950"/>
        <w:gridCol w:w="1410"/>
        <w:gridCol w:w="1245"/>
      </w:tblGrid>
      <w:tr>
        <w:trPr>
          <w:tblCellSpacing w:w="0" w:type="dxa"/>
          <w:trHeight w:val="63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color w:val="000000"/>
                <w:sz w:val="18"/>
                <w:szCs w:val="18"/>
              </w:rPr>
              <w:t xml:space="preserve">序号</w:t>
            </w:r>
            <w:r/>
          </w:p>
        </w:tc>
        <w:tc>
          <w:tcPr>
            <w:gridSpan w:val="2"/>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color w:val="000000"/>
                <w:sz w:val="18"/>
                <w:szCs w:val="18"/>
              </w:rPr>
              <w:t xml:space="preserve">招标文件要求</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color w:val="000000"/>
                <w:sz w:val="18"/>
                <w:szCs w:val="18"/>
              </w:rPr>
              <w:t xml:space="preserve">投标响应情况</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color w:val="000000"/>
                <w:sz w:val="18"/>
                <w:szCs w:val="18"/>
              </w:rPr>
              <w:t xml:space="preserve">超出、符合或偏离</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color w:val="000000"/>
                <w:sz w:val="18"/>
                <w:szCs w:val="18"/>
              </w:rPr>
              <w:t xml:space="preserve">证明</w:t>
            </w:r>
            <w:r/>
          </w:p>
          <w:p>
            <w:pPr>
              <w:pStyle w:val="728"/>
              <w:jc w:val="center"/>
              <w:spacing w:beforeAutospacing="0" w:afterAutospacing="0"/>
              <w:rPr>
                <w:rFonts w:ascii="宋体" w:hAnsi="宋体" w:eastAsia="宋体" w:cs="宋体"/>
                <w:sz w:val="18"/>
                <w:szCs w:val="18"/>
              </w:rPr>
            </w:pPr>
            <w:r>
              <w:rPr>
                <w:rFonts w:hint="eastAsia" w:ascii="宋体" w:hAnsi="宋体" w:eastAsia="宋体" w:cs="宋体"/>
                <w:color w:val="000000"/>
                <w:sz w:val="18"/>
                <w:szCs w:val="18"/>
              </w:rPr>
              <w:t xml:space="preserve">材料</w:t>
            </w:r>
            <w:r/>
          </w:p>
        </w:tc>
      </w:tr>
      <w:tr>
        <w:trPr>
          <w:tblCellSpacing w:w="0" w:type="dxa"/>
          <w:trHeight w:val="358"/>
        </w:trPr>
        <w:tc>
          <w:tcPr>
            <w:gridSpan w:val="6"/>
            <w:tcBorders>
              <w:top w:val="single" w:color="000000" w:sz="4" w:space="0"/>
              <w:left w:val="single" w:color="000000" w:sz="4" w:space="0"/>
              <w:bottom w:val="single" w:color="000000" w:sz="4" w:space="0"/>
              <w:right w:val="single" w:color="000000" w:sz="4" w:space="0"/>
            </w:tcBorders>
            <w:tcW w:w="9636"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b/>
                <w:bCs/>
                <w:color w:val="000000"/>
                <w:sz w:val="22"/>
                <w:szCs w:val="22"/>
                <w:lang w:bidi="ar"/>
              </w:rPr>
              <w:t xml:space="preserve">（一）数字化综合探究实验室</w:t>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教师椅</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实验室智能控制系统（智能控制箱）</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多功能水槽柜</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学生实验台</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实验凳</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学生操作终端（智能学生终端）</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sz w:val="18"/>
                <w:szCs w:val="18"/>
              </w:rPr>
              <w:t xml:space="preserve"> </w:t>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多功能水槽柜</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给排水管</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系统辅材</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1</w:t>
            </w:r>
            <w:r>
              <w:rPr>
                <w:rFonts w:hint="default"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图文展示墙、顶、地面</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1</w:t>
            </w:r>
            <w:r>
              <w:rPr>
                <w:rFonts w:hint="default"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知识窗帘</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1</w:t>
            </w:r>
            <w:r>
              <w:rPr>
                <w:rFonts w:hint="default"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1</w:t>
            </w:r>
            <w:r>
              <w:rPr>
                <w:rFonts w:hint="default"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ascii="宋体" w:hAnsi="宋体" w:eastAsia="宋体" w:cs="宋体"/>
                <w:sz w:val="18"/>
                <w:szCs w:val="18"/>
              </w:rPr>
              <w:t xml:space="preserve">19</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阿基米德原理实验仪</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运动学轨道</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运动学轨道附件</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无线数智小车</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智能化电机</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摩擦块</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摩擦面</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50g钩码</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ascii="宋体" w:hAnsi="宋体" w:eastAsia="宋体" w:cs="宋体"/>
                <w:sz w:val="18"/>
                <w:szCs w:val="18"/>
              </w:rPr>
              <w:t xml:space="preserve">29</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无线彩屏多量程微电流传感器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初中物理电学实验箱</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无线彩屏电导率传感器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09"/>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3</w:t>
            </w:r>
            <w:r>
              <w:rPr>
                <w:rFonts w:hint="default"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ascii="宋体" w:hAnsi="宋体" w:eastAsia="宋体" w:cs="宋体"/>
                <w:sz w:val="18"/>
                <w:szCs w:val="18"/>
              </w:rPr>
              <w:t xml:space="preserve">39</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无线彩屏高温传感器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无线彩屏温湿度传感器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无线彩屏心率脉搏传感器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初中碳和碳的氧化物实验箱</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初中酸和碱实验箱</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初中生物体的结构层次实验箱</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初中生物圈中的绿色植物实验箱</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4</w:t>
            </w:r>
            <w:r>
              <w:rPr>
                <w:rFonts w:hint="default"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ascii="宋体" w:hAnsi="宋体" w:eastAsia="宋体" w:cs="宋体"/>
                <w:sz w:val="18"/>
                <w:szCs w:val="18"/>
              </w:rPr>
              <w:t xml:space="preserve">49</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t xml:space="preserve">风管机</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spacing w:line="240" w:lineRule="exact"/>
              <w:widowControl/>
              <w:rPr>
                <w:rFonts w:hint="default" w:ascii="宋体" w:hAnsi="宋体" w:eastAsia="宋体" w:cs="宋体"/>
                <w:sz w:val="18"/>
                <w:szCs w:val="18"/>
                <w:lang w:val="en-US" w:eastAsia="zh-CN" w:bidi="ar-SA"/>
              </w:rPr>
            </w:pPr>
            <w:r>
              <w:rPr>
                <w:rFonts w:hint="eastAsia" w:ascii="宋体" w:hAnsi="宋体" w:eastAsia="宋体" w:cs="宋体"/>
                <w:color w:val="000000"/>
                <w:sz w:val="18"/>
                <w:szCs w:val="18"/>
                <w:lang w:bidi="ar"/>
              </w:rPr>
              <w:t xml:space="preserve">5</w:t>
            </w:r>
            <w:r>
              <w:rPr>
                <w:rFonts w:hint="default"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gridSpan w:val="6"/>
            <w:tcBorders>
              <w:top w:val="single" w:color="000000" w:sz="4" w:space="0"/>
              <w:left w:val="single" w:color="000000" w:sz="4" w:space="0"/>
              <w:bottom w:val="single" w:color="000000" w:sz="4" w:space="0"/>
              <w:right w:val="single" w:color="000000" w:sz="4" w:space="0"/>
            </w:tcBorders>
            <w:tcW w:w="9636"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hint="eastAsia" w:ascii="宋体" w:hAnsi="宋体" w:eastAsia="宋体" w:cs="宋体"/>
                <w:b/>
                <w:bCs/>
                <w:color w:val="000000"/>
                <w:sz w:val="22"/>
                <w:szCs w:val="22"/>
                <w:lang w:bidi="ar"/>
              </w:rPr>
              <w:t xml:space="preserve">（二）VR虚拟仿真实验室</w:t>
            </w:r>
            <w:r/>
          </w:p>
        </w:tc>
      </w:tr>
      <w:tr>
        <w:trPr>
          <w:tblCellSpacing w:w="0" w:type="dxa"/>
          <w:trHeight w:val="63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AI裸眼XR便携式终端</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偏振式VR智慧黑板</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AI偏振式3D VR便携式终端</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lang w:bidi="ar"/>
              </w:rPr>
              <w:t xml:space="preserve">偏振式3D观察眼镜</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初中理化生实验探究软件</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模拟显微镜互动系统</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无线彩屏三维磁传感器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无线路由器</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高清录播主机</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录播流媒体处理软件</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教师摄像机</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智能跟踪拍摄软件</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学生全景摄像机</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高清摄像机传输处理软件</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扩声系统</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资源管理平台</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系统集成</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18</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消毒柜</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19</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ascii="宋体" w:hAnsi="宋体" w:eastAsia="宋体" w:cs="宋体"/>
                <w:color w:val="000000"/>
                <w:sz w:val="18"/>
                <w:szCs w:val="18"/>
                <w:lang w:bidi="ar"/>
              </w:rPr>
              <w:t xml:space="preserve">风管机</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学生操作台</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学生凳</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63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图文展示墙壁、地面、屋顶</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r>
        <w:trPr>
          <w:tblCellSpacing w:w="0" w:type="dxa"/>
          <w:trHeight w:val="358"/>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w:t>
            </w:r>
            <w:r>
              <w:rPr>
                <w:rFonts w:hint="default"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ascii="宋体" w:hAnsi="宋体" w:eastAsia="宋体" w:cs="宋体"/>
                <w:color w:val="000000"/>
                <w:sz w:val="18"/>
                <w:szCs w:val="18"/>
                <w:lang w:bidi="ar"/>
              </w:rPr>
            </w:pPr>
            <w:r>
              <w:rPr>
                <w:rFonts w:hint="eastAsia" w:ascii="宋体" w:hAnsi="宋体" w:eastAsia="宋体" w:cs="宋体"/>
                <w:color w:val="000000"/>
                <w:sz w:val="20"/>
                <w:szCs w:val="20"/>
                <w:lang w:bidi="ar"/>
              </w:rPr>
              <w:t xml:space="preserve">知识窗帘</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28"/>
              <w:jc w:val="center"/>
              <w:spacing w:beforeAutospacing="0" w:afterAutospacing="0"/>
              <w:rPr>
                <w:rFonts w:ascii="宋体" w:hAnsi="宋体" w:eastAsia="宋体" w:cs="宋体"/>
                <w:sz w:val="18"/>
                <w:szCs w:val="18"/>
              </w:rPr>
            </w:pPr>
            <w:r>
              <w:rPr>
                <w:rFonts w:ascii="宋体" w:hAnsi="宋体" w:eastAsia="宋体" w:cs="宋体"/>
                <w:sz w:val="18"/>
                <w:szCs w:val="18"/>
              </w:rPr>
            </w:r>
            <w:r/>
          </w:p>
        </w:tc>
      </w:tr>
    </w:tbl>
    <w:p>
      <w:pPr>
        <w:pStyle w:val="728"/>
        <w:jc w:val="both"/>
        <w:spacing w:beforeAutospacing="0" w:afterAutospacing="0"/>
      </w:pPr>
      <w:r>
        <w:rPr>
          <w:rFonts w:hint="eastAsia" w:ascii="宋体" w:hAnsi="宋体" w:eastAsia="宋体" w:cs="宋体"/>
          <w:color w:val="000000"/>
        </w:rPr>
        <w:t xml:space="preserve">注： 行数不够，可自行添加。</w:t>
      </w:r>
      <w:r/>
    </w:p>
    <w:p>
      <w:pPr>
        <w:pStyle w:val="728"/>
        <w:jc w:val="center"/>
        <w:spacing w:beforeAutospacing="0" w:afterAutospacing="0"/>
      </w:pPr>
      <w:r>
        <w:t xml:space="preserve"> </w:t>
      </w:r>
      <w:r/>
    </w:p>
    <w:p>
      <w:pPr>
        <w:pStyle w:val="728"/>
        <w:jc w:val="both"/>
        <w:spacing w:beforeAutospacing="0" w:afterAutospacing="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上表内容须提供“第四章 采购需求”中要求的证明材料，作为填列证明材料附在本表之后。</w:t>
      </w:r>
      <w:r/>
    </w:p>
    <w:p>
      <w:pPr>
        <w:pStyle w:val="728"/>
        <w:jc w:val="both"/>
        <w:spacing w:beforeAutospacing="0" w:afterAutospacing="0"/>
      </w:pPr>
      <w:r>
        <w:t xml:space="preserve"> </w:t>
      </w:r>
      <w:r/>
    </w:p>
    <w:p>
      <w:pPr>
        <w:ind w:firstLine="2880"/>
        <w:spacing w:line="600" w:lineRule="exact"/>
        <w:rPr>
          <w:rFonts w:ascii="宋体" w:hAnsi="宋体" w:cs="宋体"/>
          <w:sz w:val="24"/>
        </w:rPr>
      </w:pPr>
      <w:r>
        <w:t xml:space="preserve"> </w:t>
      </w:r>
      <w:r>
        <w:rPr>
          <w:rFonts w:hint="eastAsia" w:ascii="宋体" w:hAnsi="宋体" w:cs="宋体"/>
          <w:sz w:val="24"/>
        </w:rPr>
        <w:t xml:space="preserve">法定代表人或被授权人（签字）：</w:t>
      </w:r>
      <w:r/>
    </w:p>
    <w:p>
      <w:pPr>
        <w:ind w:firstLine="2880"/>
        <w:spacing w:line="600" w:lineRule="exact"/>
        <w:rPr>
          <w:rFonts w:ascii="宋体" w:hAnsi="宋体" w:cs="宋体"/>
          <w:sz w:val="24"/>
        </w:rPr>
      </w:pPr>
      <w:r>
        <w:rPr>
          <w:rFonts w:hint="eastAsia" w:ascii="宋体" w:hAnsi="宋体" w:cs="宋体"/>
          <w:sz w:val="24"/>
        </w:rPr>
        <w:t xml:space="preserve">企业名称（加盖CA电子公章）：</w:t>
      </w:r>
      <w:r/>
    </w:p>
    <w:p>
      <w:pPr>
        <w:pStyle w:val="728"/>
        <w:jc w:val="right"/>
        <w:spacing w:beforeAutospacing="0" w:afterAutospacing="0"/>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bookmarkStart w:id="189" w:name="_Hlt26955054"/>
      <w:r/>
      <w:r/>
    </w:p>
    <w:p>
      <w:r>
        <w:br w:type="page" w:clear="all"/>
      </w:r>
      <w:r/>
    </w:p>
    <w:p>
      <w:pPr>
        <w:pStyle w:val="728"/>
        <w:jc w:val="center"/>
        <w:spacing w:beforeAutospacing="0" w:afterAutospacing="0"/>
      </w:pPr>
      <w:r>
        <w:rPr>
          <w:rFonts w:hint="eastAsia" w:ascii="黑体" w:hAnsi="宋体" w:eastAsia="黑体" w:cs="黑体"/>
          <w:b/>
          <w:sz w:val="32"/>
          <w:szCs w:val="32"/>
        </w:rPr>
        <w:t xml:space="preserve">十五、商务要求响应及偏离表（分包号：**）</w:t>
      </w:r>
      <w:r/>
    </w:p>
    <w:tbl>
      <w:tblPr>
        <w:tblStyle w:val="705"/>
        <w:tblW w:w="97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5"/>
        <w:gridCol w:w="4435"/>
        <w:gridCol w:w="2005"/>
        <w:gridCol w:w="1425"/>
        <w:gridCol w:w="1258"/>
      </w:tblGrid>
      <w:tr>
        <w:trPr>
          <w:tblCellSpacing w:w="0" w:type="dxa"/>
          <w:trHeight w:val="37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bookmarkStart w:id="190" w:name="_Hlt24879081"/>
            <w:r/>
            <w:bookmarkStart w:id="191" w:name="_Hlt26580838"/>
            <w:r/>
            <w:bookmarkStart w:id="192" w:name="_Hlt26782999"/>
            <w:r/>
            <w:bookmarkStart w:id="193" w:name="_Hlt26955056"/>
            <w:r/>
            <w:bookmarkStart w:id="194" w:name="_Hlt26671343"/>
            <w:r/>
            <w:bookmarkStart w:id="195" w:name="_Hlt26671372"/>
            <w:r/>
            <w:bookmarkStart w:id="196" w:name="_Hlt26609391"/>
            <w:r/>
            <w:bookmarkStart w:id="197" w:name="_Hlt26955064"/>
            <w:r>
              <w:rPr>
                <w:rFonts w:hint="eastAsia" w:ascii="宋体" w:hAnsi="宋体" w:eastAsia="宋体" w:cs="宋体"/>
                <w:color w:val="000000"/>
                <w:sz w:val="21"/>
                <w:szCs w:val="21"/>
              </w:rPr>
              <w:t xml:space="preserve">序号</w:t>
            </w:r>
            <w:bookmarkEnd w:id="190"/>
            <w:r/>
            <w:bookmarkEnd w:id="191"/>
            <w:r/>
            <w:bookmarkEnd w:id="192"/>
            <w:r/>
            <w:bookmarkEnd w:id="193"/>
            <w:r/>
            <w:bookmarkEnd w:id="194"/>
            <w:r/>
            <w:bookmarkEnd w:id="195"/>
            <w:r/>
            <w:bookmarkEnd w:id="196"/>
            <w:r/>
            <w:bookmarkEnd w:id="197"/>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color w:val="000000"/>
                <w:sz w:val="21"/>
                <w:szCs w:val="21"/>
              </w:rPr>
              <w:t xml:space="preserve">证明</w:t>
            </w:r>
            <w:r/>
          </w:p>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color w:val="000000"/>
                <w:sz w:val="21"/>
                <w:szCs w:val="21"/>
              </w:rPr>
              <w:t xml:space="preserve">材料</w:t>
            </w:r>
            <w:r/>
          </w:p>
        </w:tc>
      </w:tr>
      <w:tr>
        <w:trPr>
          <w:tblCellSpacing w:w="0" w:type="dxa"/>
          <w:trHeight w:val="729"/>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1</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项目完成时间：合同签订后30日历天内货物全部送达招标人指定位置且安装、调试完毕，并确保正常稳定运行。</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49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2</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项目地点：采购人指定地点。</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49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3</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中标人需严密组织设备安装工作，并建立项目台账资料备查。</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55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4</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根据采购单位要求，中标人提供现场操作培训，至操作人员可熟练操作。 </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729"/>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5</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投标人为本项目培训中自有或聘用的培训师具有物理、化学、生物或信息技术专业高级教师资格证书。</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1799"/>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6</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数字化传感器：产品厂家提供不少于6次的免费培训，并配合我校每年组织我校参与省、市等有关部门组织的教学比赛3次以上（上级教育主管部门审批备案的），申请部级、省级课题时的培训和辅助制作相关内容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 </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1977"/>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7</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ind w:firstLine="480"/>
              <w:jc w:val="left"/>
              <w:spacing w:line="240" w:lineRule="exact"/>
              <w:rPr>
                <w:rFonts w:ascii="宋体" w:hAnsi="宋体" w:eastAsia="宋体" w:cs="宋体"/>
                <w:szCs w:val="21"/>
              </w:rPr>
            </w:pPr>
            <w:r>
              <w:rPr>
                <w:rFonts w:hint="eastAsia" w:ascii="宋体" w:hAnsi="宋体" w:eastAsia="宋体" w:cs="宋体"/>
                <w:szCs w:val="21"/>
              </w:rPr>
              <w:t xml:space="preserve"> 初中理化生实验探究软件：产品厂家提供不少于6次的免费培训，并配合我校每年组织我校参与省、市等有关部门组织的教学比赛3次以上（上级教育主管部门审批备案的），申请部级、省级课题时的培训和辅助制作相关内容 ，组织申报课题项目至少2个。（投标时投标人仅提供承诺书即可，中标人合同签订前提供相关厂家承诺）</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1442"/>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8</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ind w:firstLine="480"/>
              <w:jc w:val="left"/>
              <w:spacing w:line="240" w:lineRule="exact"/>
              <w:rPr>
                <w:rFonts w:ascii="宋体" w:hAnsi="宋体" w:eastAsia="宋体" w:cs="宋体"/>
                <w:szCs w:val="21"/>
              </w:rPr>
            </w:pPr>
            <w:r>
              <w:rPr>
                <w:rFonts w:hint="eastAsia" w:ascii="宋体" w:hAnsi="宋体" w:eastAsia="宋体" w:cs="宋体"/>
                <w:szCs w:val="21"/>
              </w:rPr>
              <w:t xml:space="preserve">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126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ind w:firstLine="480"/>
              <w:jc w:val="left"/>
              <w:spacing w:line="240" w:lineRule="exact"/>
              <w:rPr>
                <w:rFonts w:ascii="宋体" w:hAnsi="宋体" w:eastAsia="宋体" w:cs="宋体"/>
                <w:color w:val="000000"/>
                <w:szCs w:val="21"/>
              </w:rPr>
            </w:pPr>
            <w:r>
              <w:rPr>
                <w:rFonts w:hint="eastAsia" w:ascii="宋体" w:hAnsi="宋体" w:eastAsia="宋体" w:cs="宋体"/>
                <w:b/>
                <w:bCs/>
                <w:color w:val="000000"/>
                <w:szCs w:val="21"/>
              </w:rPr>
              <w:t xml:space="preserve">数字化传感器</w:t>
            </w:r>
            <w:r>
              <w:rPr>
                <w:rFonts w:hint="eastAsia" w:ascii="宋体" w:hAnsi="宋体" w:eastAsia="宋体" w:cs="宋体"/>
                <w:szCs w:val="21"/>
              </w:rPr>
              <w:t xml:space="preserve">、</w:t>
            </w:r>
            <w:r>
              <w:rPr>
                <w:rFonts w:hint="eastAsia" w:ascii="宋体" w:hAnsi="宋体" w:eastAsia="宋体" w:cs="宋体"/>
                <w:b/>
                <w:bCs/>
                <w:szCs w:val="21"/>
              </w:rPr>
              <w:t xml:space="preserve">AI裸眼XR便携式终端、AI偏振式3D VR便携式终端：原厂家提供硬件不低于3年质保承诺</w:t>
            </w:r>
            <w:r>
              <w:rPr>
                <w:rFonts w:hint="eastAsia" w:ascii="宋体" w:hAnsi="宋体" w:eastAsia="宋体" w:cs="宋体"/>
                <w:szCs w:val="21"/>
              </w:rPr>
              <w:t xml:space="preserve">（投标时投标人仅提供承诺书即可，中标人合同签订前提供相关产品厂家承诺）</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r>
      <w:tr>
        <w:trPr>
          <w:tblCellSpacing w:w="0" w:type="dxa"/>
          <w:trHeight w:val="55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ind w:firstLine="480"/>
              <w:jc w:val="left"/>
              <w:spacing w:line="240" w:lineRule="exact"/>
              <w:rPr>
                <w:rFonts w:ascii="宋体" w:hAnsi="宋体" w:eastAsia="宋体" w:cs="宋体"/>
                <w:color w:val="000000"/>
                <w:szCs w:val="21"/>
              </w:rPr>
            </w:pPr>
            <w:r>
              <w:rPr>
                <w:rFonts w:hint="eastAsia" w:ascii="宋体" w:hAnsi="宋体" w:eastAsia="宋体" w:cs="宋体"/>
                <w:szCs w:val="21"/>
              </w:rPr>
              <w:t xml:space="preserve">乙方应按招标文件规定的服务技术要求、质量标准向甲方提供合格服务。</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r>
      <w:tr>
        <w:trPr>
          <w:tblCellSpacing w:w="0" w:type="dxa"/>
          <w:trHeight w:val="233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ind w:firstLine="480"/>
              <w:jc w:val="left"/>
              <w:spacing w:line="240" w:lineRule="exact"/>
              <w:rPr>
                <w:rFonts w:ascii="宋体" w:hAnsi="宋体" w:eastAsia="宋体" w:cs="宋体"/>
                <w:color w:val="000000"/>
                <w:szCs w:val="21"/>
              </w:rPr>
            </w:pPr>
            <w:r>
              <w:rPr>
                <w:rFonts w:hint="eastAsia" w:ascii="宋体" w:hAnsi="宋体" w:eastAsia="宋体" w:cs="宋体"/>
                <w:szCs w:val="21"/>
              </w:rPr>
              <w:t xml:space="preserve">在质量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r>
      <w:tr>
        <w:trPr>
          <w:tblCellSpacing w:w="0" w:type="dxa"/>
          <w:trHeight w:val="55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sz w:val="21"/>
                <w:szCs w:val="21"/>
              </w:rPr>
              <w:t xml:space="preserve">质量保证期满后，供应商和厂家应同样提供免费电话咨询服务，并以优惠价格提供售后服务。</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r>
      <w:tr>
        <w:trPr>
          <w:tblCellSpacing w:w="0" w:type="dxa"/>
          <w:trHeight w:val="49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sz w:val="21"/>
                <w:szCs w:val="21"/>
              </w:rPr>
              <w:t xml:space="preserve">如甲方使用不当造成货物的毁损，乙方有义务协助维修。</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r>
      <w:tr>
        <w:trPr>
          <w:tblCellSpacing w:w="0" w:type="dxa"/>
          <w:trHeight w:val="55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ind w:firstLine="480"/>
              <w:jc w:val="left"/>
              <w:spacing w:line="240" w:lineRule="exact"/>
              <w:rPr>
                <w:rFonts w:ascii="宋体" w:hAnsi="宋体" w:eastAsia="宋体" w:cs="宋体"/>
                <w:color w:val="000000"/>
                <w:szCs w:val="21"/>
              </w:rPr>
            </w:pPr>
            <w:r>
              <w:rPr>
                <w:rFonts w:hint="eastAsia" w:ascii="宋体" w:hAnsi="宋体" w:eastAsia="宋体" w:cs="宋体"/>
                <w:szCs w:val="21"/>
              </w:rPr>
              <w:t xml:space="preserve">遵守相关保密协议，保证不擅自使用用户数据，并不将用户数据泄露给第三方。</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r>
      <w:tr>
        <w:trPr>
          <w:tblCellSpacing w:w="0" w:type="dxa"/>
          <w:trHeight w:val="411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（1）甲方依法组织履约验收工作。（按采购人的招标文件、投标人的响应文件、国家及行业相关规定验收）</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（3）对于实际使用人和甲方分离的项目，甲方邀请实际使用人参与验收。</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（4）如有必要，甲方邀请参加本项目的其他供应商或第三方专业机构及专家参与验收，相关意见将作为验收书的参考资料。</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验收标准如下：</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A、产品为全新，未使用过的原装合格正品，安装质量符合各项技术标准和国家强制性标准；</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B、货物到达现场后，乙方必须在使用单位人员在场情况下当面开箱，共同清点、检查外观，箱记录，双方签字确认。</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C、乙方应保证货物到达甲方所在地完好无损，如有缺漏、损坏，由乙方负责调换、补齐或赔偿。</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D、乙方应提供完备的技术资料、装箱单和合格证等，验收合格条件（标准）如下：</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①设备技术参数与采购合同一致，性能指标达到规定的标准。</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②货物技术资料、装箱单、合格证等资料齐全。</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③在系统试运行期间所出现的问题得到解决，并运行正常。</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④在规定时间内完成交货并验收，并经甲方确认。</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E、乙方须完成甲方所有采购的软硬件产品安装调试工作，须符合甲方要求并试运行1个月后，才作为最终验收。</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F、乙方提供的货物未达到采购文件规定要求，且对甲方造成损失的，由乙方承担一切责任，并赔偿所造成的损失。</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G、甲方可邀请国家认可的质量检测机构参加验收工作。</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H、甲方需要制造商对乙方交付的产品（包括质量、技术参数等）进行确认的，乙方须无条件配合，并出具书面确认证明。</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I、产品包装材料归甲方所有。</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r>
      <w:tr>
        <w:trPr>
          <w:tblCellSpacing w:w="0" w:type="dxa"/>
          <w:trHeight w:val="4474"/>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hint="eastAsia" w:ascii="宋体" w:hAnsi="宋体" w:eastAsia="宋体" w:cs="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4435" w:type="dxa"/>
            <w:vAlign w:val="center"/>
            <w:textDirection w:val="lrTb"/>
            <w:noWrap w:val="false"/>
          </w:tcPr>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（四）付款方式：</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1、合同签订后30日内，支付合同金额30%的预付款。</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2、所有货物安装完毕，甲方组织初步验收，初步验收合格后收到乙方发票10个工作日内甲方向乙方支付至合同总价的90%款项；</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3、初步验收合格且项目运行满12个月后，甲方组织最终验收，最终验收合格后收到乙方发票10个工作日内甲方付清货款；</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4、在签订合同时，乙方明确表示无需预付款或者主动要求降低预付款比例的，甲方可不适用上述关于预付款的规定。</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5、结算款项时乙方须出具相应金额的有效票据。</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6、甲方原则上自收到发票后10个工作日内将资金支付到乙方账户。</w:t>
            </w:r>
            <w:r/>
          </w:p>
          <w:p>
            <w:pPr>
              <w:pStyle w:val="728"/>
              <w:spacing w:beforeAutospacing="0" w:afterAutospacing="0" w:line="2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7、当采购数量与实际使用数量不一致时，乙方应根据实际使用量供货，合同的最终结算金额按实际使用量乘以成交单价进行计算。</w:t>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28"/>
              <w:jc w:val="center"/>
              <w:spacing w:beforeAutospacing="0" w:afterAutospacing="0" w:line="240" w:lineRule="exact"/>
              <w:rPr>
                <w:rFonts w:ascii="宋体" w:hAnsi="宋体" w:eastAsia="宋体" w:cs="宋体"/>
                <w:sz w:val="21"/>
                <w:szCs w:val="21"/>
              </w:rPr>
            </w:pPr>
            <w:r>
              <w:rPr>
                <w:rFonts w:ascii="宋体" w:hAnsi="宋体" w:eastAsia="宋体" w:cs="宋体"/>
                <w:sz w:val="21"/>
                <w:szCs w:val="21"/>
              </w:rPr>
            </w:r>
            <w:r/>
          </w:p>
        </w:tc>
      </w:tr>
    </w:tbl>
    <w:p>
      <w:pPr>
        <w:pStyle w:val="728"/>
        <w:jc w:val="both"/>
        <w:spacing w:beforeAutospacing="0" w:afterAutospacing="0"/>
      </w:pPr>
      <w:r>
        <w:rPr>
          <w:rFonts w:hint="eastAsia" w:ascii="宋体" w:hAnsi="宋体" w:eastAsia="宋体" w:cs="宋体"/>
        </w:rPr>
        <w:t xml:space="preserve">注： 行数不够，可自行添加。</w:t>
      </w:r>
      <w:r/>
    </w:p>
    <w:p>
      <w:pPr>
        <w:ind w:firstLine="2880"/>
        <w:spacing w:line="600" w:lineRule="exact"/>
        <w:rPr>
          <w:rFonts w:ascii="宋体" w:hAnsi="宋体" w:cs="宋体"/>
          <w:sz w:val="24"/>
        </w:rPr>
      </w:pPr>
      <w:r/>
      <w:bookmarkStart w:id="198" w:name="_格式2__法定代表人授权书"/>
      <w:r/>
      <w:bookmarkStart w:id="199" w:name="_Hlt26609389"/>
      <w:r/>
      <w:bookmarkStart w:id="200" w:name="_Hlt26955066"/>
      <w:r/>
      <w:bookmarkStart w:id="201" w:name="_Hlt26671374"/>
      <w:r/>
      <w:bookmarkStart w:id="202" w:name="_Toc462564146"/>
      <w:r>
        <w:t xml:space="preserve"> </w:t>
      </w:r>
      <w:r>
        <w:rPr>
          <w:rFonts w:hint="eastAsia" w:ascii="宋体" w:hAnsi="宋体" w:cs="宋体"/>
          <w:sz w:val="24"/>
        </w:rPr>
        <w:t xml:space="preserve">法定代表人或被授权人（签字）：</w:t>
      </w:r>
      <w:r/>
    </w:p>
    <w:p>
      <w:pPr>
        <w:ind w:firstLine="2880"/>
        <w:spacing w:line="600" w:lineRule="exact"/>
        <w:rPr>
          <w:rFonts w:ascii="宋体" w:hAnsi="宋体" w:cs="宋体"/>
          <w:sz w:val="24"/>
        </w:rPr>
      </w:pPr>
      <w:r>
        <w:rPr>
          <w:rFonts w:hint="eastAsia" w:ascii="宋体" w:hAnsi="宋体" w:cs="宋体"/>
          <w:sz w:val="24"/>
        </w:rPr>
        <w:t xml:space="preserve">企业名称（加盖CA电子公章）：</w:t>
      </w:r>
      <w:r/>
    </w:p>
    <w:p>
      <w:pPr>
        <w:jc w:val="right"/>
        <w:rPr>
          <w:rFonts w:hint="eastAsia" w:ascii="黑体" w:hAnsi="宋体" w:eastAsia="黑体" w:cs="黑体"/>
          <w:b/>
          <w:i/>
          <w:sz w:val="32"/>
          <w:szCs w:val="32"/>
          <w:u w:val="single"/>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黑体" w:hAnsi="宋体" w:eastAsia="黑体" w:cs="黑体"/>
          <w:b/>
          <w:i/>
          <w:sz w:val="32"/>
          <w:szCs w:val="32"/>
          <w:u w:val="single"/>
        </w:rPr>
        <w:br w:type="page" w:clear="all"/>
      </w:r>
      <w:r/>
    </w:p>
    <w:p>
      <w:pPr>
        <w:pStyle w:val="728"/>
        <w:jc w:val="center"/>
        <w:spacing w:beforeAutospacing="0" w:afterAutospacing="0"/>
      </w:pPr>
      <w:r>
        <w:rPr>
          <w:rFonts w:hint="eastAsia" w:ascii="黑体" w:hAnsi="宋体" w:eastAsia="黑体" w:cs="黑体"/>
          <w:b/>
          <w:i/>
          <w:sz w:val="32"/>
          <w:szCs w:val="32"/>
          <w:u w:val="single"/>
        </w:rPr>
        <w:t xml:space="preserve">十六、开标一览表</w:t>
      </w:r>
      <w:r>
        <w:rPr>
          <w:rFonts w:ascii="Times New Roman" w:hAnsi="Times New Roman"/>
          <w:sz w:val="21"/>
          <w:szCs w:val="21"/>
        </w:rPr>
        <w:t xml:space="preserve">（备注：经办人在有总报价有核心产品时选用。确定后该备注删除。）</w:t>
      </w:r>
      <w:r/>
    </w:p>
    <w:p>
      <w:pPr>
        <w:pStyle w:val="728"/>
        <w:ind w:firstLine="480"/>
        <w:jc w:val="both"/>
        <w:spacing w:beforeAutospacing="0" w:afterAutospacing="0"/>
      </w:pPr>
      <w:r>
        <w:rPr>
          <w:rFonts w:hint="eastAsia" w:ascii="宋体" w:hAnsi="宋体" w:eastAsia="宋体" w:cs="宋体"/>
        </w:rPr>
        <w:t xml:space="preserve">投标人全称（加盖CA电子签章）：</w:t>
      </w:r>
      <w:r/>
    </w:p>
    <w:p>
      <w:pPr>
        <w:pStyle w:val="728"/>
        <w:ind w:firstLine="480"/>
        <w:jc w:val="both"/>
        <w:spacing w:beforeAutospacing="0" w:afterAutospacing="0"/>
      </w:pPr>
      <w:r>
        <w:rPr>
          <w:rFonts w:hint="eastAsia" w:ascii="宋体" w:hAnsi="宋体" w:eastAsia="宋体" w:cs="宋体"/>
        </w:rPr>
        <w:t xml:space="preserve">项目名称：</w:t>
      </w:r>
      <w:r/>
    </w:p>
    <w:p>
      <w:pPr>
        <w:pStyle w:val="728"/>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728"/>
        <w:ind w:firstLine="480"/>
        <w:jc w:val="both"/>
        <w:spacing w:beforeAutospacing="0" w:afterAutospacing="0"/>
      </w:pPr>
      <w:r>
        <w:rPr>
          <w:rFonts w:hint="eastAsia" w:ascii="宋体" w:hAnsi="宋体" w:eastAsia="宋体" w:cs="宋体"/>
        </w:rPr>
        <w:t xml:space="preserve">分包号：</w:t>
      </w:r>
      <w:r/>
    </w:p>
    <w:tbl>
      <w:tblPr>
        <w:tblStyle w:val="705"/>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28"/>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28"/>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28"/>
              <w:spacing w:beforeAutospacing="0" w:afterAutospacing="0" w:line="0" w:lineRule="atLeast"/>
            </w:pPr>
            <w:r>
              <w:rPr>
                <w:rFonts w:hint="eastAsia" w:ascii="宋体" w:hAnsi="宋体" w:eastAsia="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8"/>
              <w:jc w:val="center"/>
              <w:spacing w:beforeAutospacing="0" w:afterAutospacing="0" w:line="300" w:lineRule="auto"/>
            </w:pPr>
            <w:r>
              <w:rPr>
                <w:rFonts w:hint="eastAsia" w:ascii="宋体" w:hAnsi="宋体" w:eastAsia="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28"/>
              <w:spacing w:beforeAutospacing="0" w:afterAutospacing="0" w:line="0" w:lineRule="atLeast"/>
            </w:pPr>
            <w:r>
              <w:t xml:space="preserve"> </w:t>
            </w:r>
            <w:r/>
          </w:p>
        </w:tc>
      </w:tr>
    </w:tbl>
    <w:p>
      <w:pPr>
        <w:pStyle w:val="728"/>
        <w:jc w:val="both"/>
        <w:spacing w:beforeAutospacing="0" w:afterAutospacing="0"/>
      </w:pPr>
      <w:r>
        <w:t xml:space="preserve"> </w:t>
      </w:r>
      <w:r/>
    </w:p>
    <w:p>
      <w:pPr>
        <w:pStyle w:val="728"/>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28"/>
        <w:jc w:val="both"/>
        <w:spacing w:beforeAutospacing="0" w:afterAutospacing="0"/>
      </w:pPr>
      <w:r>
        <w:t xml:space="preserve"> </w:t>
      </w:r>
      <w:r/>
    </w:p>
    <w:p>
      <w:pPr>
        <w:jc w:val="center"/>
        <w:spacing w:before="50" w:after="50"/>
        <w:widowControl/>
        <w:rPr>
          <w:rFonts w:ascii="宋体" w:hAnsi="宋体" w:eastAsia="宋体" w:cs="宋体"/>
          <w:b/>
          <w:bCs/>
          <w:i/>
          <w:iCs/>
          <w:sz w:val="24"/>
          <w:u w:val="single"/>
        </w:rPr>
      </w:pPr>
      <w:r>
        <w:rPr>
          <w:rFonts w:hint="eastAsia" w:ascii="宋体" w:hAnsi="宋体" w:eastAsia="宋体" w:cs="宋体"/>
          <w:b/>
          <w:bCs/>
          <w:i/>
          <w:iCs/>
          <w:sz w:val="32"/>
          <w:szCs w:val="32"/>
          <w:u w:val="single"/>
        </w:rPr>
        <w:t xml:space="preserve">十七、技术方案、服务承诺、培训承诺等</w:t>
      </w:r>
      <w:r/>
    </w:p>
    <w:p>
      <w:pPr>
        <w:pStyle w:val="728"/>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r/>
    </w:p>
    <w:p>
      <w:pPr>
        <w:pStyle w:val="728"/>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t xml:space="preserve">十八、盐城市政府采购事前信用承诺书</w:t>
      </w:r>
      <w:r/>
    </w:p>
    <w:p>
      <w:pPr>
        <w:jc w:val="center"/>
        <w:spacing w:line="499" w:lineRule="atLeast"/>
        <w:widowControl/>
        <w:rPr>
          <w:rFonts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年月日</w:t>
      </w:r>
      <w:bookmarkEnd w:id="6"/>
      <w:bookmarkEnd w:id="45"/>
      <w:bookmarkEnd w:id="92"/>
      <w:bookmarkEnd w:id="93"/>
      <w:bookmarkEnd w:id="94"/>
      <w:bookmarkEnd w:id="95"/>
      <w:bookmarkEnd w:id="96"/>
      <w:bookmarkEnd w:id="97"/>
      <w:bookmarkEnd w:id="98"/>
      <w:bookmarkEnd w:id="99"/>
      <w:bookmarkEnd w:id="108"/>
      <w:bookmarkEnd w:id="109"/>
      <w:bookmarkEnd w:id="116"/>
      <w:bookmarkEnd w:id="163"/>
      <w:bookmarkEnd w:id="174"/>
      <w:bookmarkEnd w:id="182"/>
      <w:bookmarkEnd w:id="183"/>
      <w:bookmarkEnd w:id="184"/>
      <w:bookmarkEnd w:id="185"/>
      <w:bookmarkEnd w:id="186"/>
      <w:bookmarkEnd w:id="187"/>
      <w:bookmarkEnd w:id="188"/>
      <w:bookmarkEnd w:id="189"/>
      <w:bookmarkEnd w:id="198"/>
      <w:bookmarkEnd w:id="199"/>
      <w:bookmarkEnd w:id="200"/>
      <w:bookmarkEnd w:id="201"/>
      <w:bookmarkEnd w:id="202"/>
      <w:r/>
    </w:p>
    <w:p>
      <w:pPr>
        <w:pStyle w:val="728"/>
        <w:jc w:val="center"/>
        <w:spacing w:beforeAutospacing="0" w:afterAutospacing="0"/>
      </w:pPr>
      <w:r/>
      <w:r/>
    </w:p>
    <w:p>
      <w:pPr>
        <w:rPr>
          <w:rFonts w:ascii="宋体" w:hAnsi="宋体" w:eastAsia="宋体" w:cs="宋体"/>
          <w:b/>
          <w:sz w:val="32"/>
          <w:szCs w:val="32"/>
        </w:rPr>
      </w:pPr>
      <w:r>
        <w:rPr>
          <w:rFonts w:hint="eastAsia" w:ascii="宋体" w:hAnsi="宋体" w:eastAsia="宋体" w:cs="宋体"/>
          <w:b/>
          <w:sz w:val="32"/>
          <w:szCs w:val="32"/>
        </w:rPr>
        <w:br w:type="page" w:clear="all"/>
      </w:r>
      <w:r/>
    </w:p>
    <w:p>
      <w:pPr>
        <w:pStyle w:val="728"/>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28"/>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28"/>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28"/>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28"/>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28"/>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28"/>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8"/>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28"/>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28"/>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28"/>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28"/>
        <w:spacing w:beforeAutospacing="0" w:afterAutospacing="0"/>
      </w:pPr>
      <w:r/>
      <w:r/>
    </w:p>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Adobe 仿宋 Std R">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ind w:left="36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4"/>
  </w:num>
  <w:num w:numId="3">
    <w:abstractNumId w:val="21"/>
    <w:lvlOverride w:ilvl="0">
      <w:startOverride w:val="2"/>
    </w:lvlOverride>
  </w:num>
  <w:num w:numId="4">
    <w:abstractNumId w:val="1"/>
    <w:lvlOverride w:ilvl="0">
      <w:startOverride w:val="6"/>
    </w:lvlOverride>
  </w:num>
  <w:num w:numId="5">
    <w:abstractNumId w:val="17"/>
    <w:lvlOverride w:ilvl="0">
      <w:startOverride w:val="16"/>
    </w:lvlOverride>
  </w:num>
  <w:num w:numId="6">
    <w:abstractNumId w:val="16"/>
    <w:lvlOverride w:ilvl="0">
      <w:startOverride w:val="23"/>
    </w:lvlOverride>
  </w:num>
  <w:num w:numId="7">
    <w:abstractNumId w:val="18"/>
  </w:num>
  <w:num w:numId="8">
    <w:abstractNumId w:val="19"/>
  </w:num>
  <w:num w:numId="9">
    <w:abstractNumId w:val="8"/>
  </w:num>
  <w:num w:numId="10">
    <w:abstractNumId w:val="11"/>
  </w:num>
  <w:num w:numId="11">
    <w:abstractNumId w:val="5"/>
  </w:num>
  <w:num w:numId="12">
    <w:abstractNumId w:val="9"/>
  </w:num>
  <w:num w:numId="13">
    <w:abstractNumId w:val="20"/>
  </w:num>
  <w:num w:numId="14">
    <w:abstractNumId w:val="10"/>
  </w:num>
  <w:num w:numId="15">
    <w:abstractNumId w:val="3"/>
  </w:num>
  <w:num w:numId="16">
    <w:abstractNumId w:val="12"/>
  </w:num>
  <w:num w:numId="17">
    <w:abstractNumId w:val="6"/>
  </w:num>
  <w:num w:numId="18">
    <w:abstractNumId w:val="13"/>
  </w:num>
  <w:num w:numId="19">
    <w:abstractNumId w:val="22"/>
  </w:num>
  <w:num w:numId="20">
    <w:abstractNumId w:val="14"/>
  </w:num>
  <w:num w:numId="21">
    <w:abstractNumId w:val="7"/>
  </w:num>
  <w:num w:numId="22">
    <w:abstractNumId w:val="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704"/>
    <w:link w:val="698"/>
    <w:uiPriority w:val="9"/>
    <w:rPr>
      <w:rFonts w:ascii="Arial" w:hAnsi="Arial" w:eastAsia="Arial" w:cs="Arial"/>
      <w:b/>
      <w:bCs/>
      <w:sz w:val="26"/>
      <w:szCs w:val="26"/>
    </w:rPr>
  </w:style>
  <w:style w:type="character" w:styleId="21">
    <w:name w:val="Heading 5 Char"/>
    <w:basedOn w:val="704"/>
    <w:link w:val="699"/>
    <w:uiPriority w:val="9"/>
    <w:rPr>
      <w:rFonts w:ascii="Arial" w:hAnsi="Arial" w:eastAsia="Arial" w:cs="Arial"/>
      <w:b/>
      <w:bCs/>
      <w:sz w:val="24"/>
      <w:szCs w:val="24"/>
    </w:rPr>
  </w:style>
  <w:style w:type="character" w:styleId="23">
    <w:name w:val="Heading 6 Char"/>
    <w:basedOn w:val="704"/>
    <w:link w:val="700"/>
    <w:uiPriority w:val="9"/>
    <w:rPr>
      <w:rFonts w:ascii="Arial" w:hAnsi="Arial" w:eastAsia="Arial" w:cs="Arial"/>
      <w:b/>
      <w:bCs/>
      <w:sz w:val="22"/>
      <w:szCs w:val="22"/>
    </w:rPr>
  </w:style>
  <w:style w:type="character" w:styleId="25">
    <w:name w:val="Heading 7 Char"/>
    <w:basedOn w:val="704"/>
    <w:link w:val="701"/>
    <w:uiPriority w:val="9"/>
    <w:rPr>
      <w:rFonts w:ascii="Arial" w:hAnsi="Arial" w:eastAsia="Arial" w:cs="Arial"/>
      <w:b/>
      <w:bCs/>
      <w:i/>
      <w:iCs/>
      <w:sz w:val="22"/>
      <w:szCs w:val="22"/>
    </w:rPr>
  </w:style>
  <w:style w:type="character" w:styleId="27">
    <w:name w:val="Heading 8 Char"/>
    <w:basedOn w:val="704"/>
    <w:link w:val="702"/>
    <w:uiPriority w:val="9"/>
    <w:rPr>
      <w:rFonts w:ascii="Arial" w:hAnsi="Arial" w:eastAsia="Arial" w:cs="Arial"/>
      <w:i/>
      <w:iCs/>
      <w:sz w:val="22"/>
      <w:szCs w:val="22"/>
    </w:rPr>
  </w:style>
  <w:style w:type="character" w:styleId="29">
    <w:name w:val="Heading 9 Char"/>
    <w:basedOn w:val="704"/>
    <w:link w:val="703"/>
    <w:uiPriority w:val="9"/>
    <w:rPr>
      <w:rFonts w:ascii="Arial" w:hAnsi="Arial" w:eastAsia="Arial" w:cs="Arial"/>
      <w:i/>
      <w:iCs/>
      <w:sz w:val="21"/>
      <w:szCs w:val="21"/>
    </w:rPr>
  </w:style>
  <w:style w:type="character" w:styleId="34">
    <w:name w:val="Title Char"/>
    <w:basedOn w:val="704"/>
    <w:link w:val="729"/>
    <w:uiPriority w:val="10"/>
    <w:rPr>
      <w:sz w:val="48"/>
      <w:szCs w:val="48"/>
    </w:rPr>
  </w:style>
  <w:style w:type="character" w:styleId="36">
    <w:name w:val="Subtitle Char"/>
    <w:basedOn w:val="704"/>
    <w:link w:val="722"/>
    <w:uiPriority w:val="11"/>
    <w:rPr>
      <w:sz w:val="24"/>
      <w:szCs w:val="24"/>
    </w:rPr>
  </w:style>
  <w:style w:type="character" w:styleId="38">
    <w:name w:val="Quote Char"/>
    <w:link w:val="746"/>
    <w:uiPriority w:val="29"/>
    <w:rPr>
      <w:i/>
    </w:rPr>
  </w:style>
  <w:style w:type="character" w:styleId="40">
    <w:name w:val="Intense Quote Char"/>
    <w:link w:val="748"/>
    <w:uiPriority w:val="30"/>
    <w:rPr>
      <w:i/>
    </w:r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3"/>
    <w:uiPriority w:val="99"/>
    <w:rPr>
      <w:sz w:val="18"/>
    </w:rPr>
  </w:style>
  <w:style w:type="character" w:styleId="178">
    <w:name w:val="Endnote Text Char"/>
    <w:link w:val="717"/>
    <w:uiPriority w:val="99"/>
    <w:rPr>
      <w:sz w:val="20"/>
    </w:rPr>
  </w:style>
  <w:style w:type="paragraph" w:styleId="189">
    <w:name w:val="TOC Heading"/>
    <w:uiPriority w:val="39"/>
    <w:unhideWhenUsed/>
  </w:style>
  <w:style w:type="paragraph" w:styleId="69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5">
    <w:name w:val="Heading 1"/>
    <w:basedOn w:val="694"/>
    <w:next w:val="694"/>
    <w:uiPriority w:val="0"/>
    <w:qFormat/>
    <w:pPr>
      <w:jc w:val="center"/>
      <w:keepNext/>
      <w:spacing w:line="360" w:lineRule="auto"/>
      <w:outlineLvl w:val="0"/>
    </w:pPr>
    <w:rPr>
      <w:rFonts w:ascii="宋体" w:hAnsi="宋体" w:eastAsia="宋体" w:cs="Times New Roman"/>
      <w:b/>
      <w:sz w:val="24"/>
      <w:szCs w:val="20"/>
    </w:rPr>
  </w:style>
  <w:style w:type="paragraph" w:styleId="696">
    <w:name w:val="Heading 2"/>
    <w:basedOn w:val="694"/>
    <w:next w:val="69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7">
    <w:name w:val="Heading 3"/>
    <w:basedOn w:val="694"/>
    <w:next w:val="694"/>
    <w:uiPriority w:val="9"/>
    <w:unhideWhenUsed/>
    <w:qFormat/>
    <w:pPr>
      <w:keepLines/>
      <w:keepNext/>
      <w:spacing w:before="260" w:after="260" w:line="413" w:lineRule="auto"/>
      <w:outlineLvl w:val="2"/>
    </w:pPr>
    <w:rPr>
      <w:b/>
      <w:sz w:val="32"/>
    </w:rPr>
  </w:style>
  <w:style w:type="paragraph" w:styleId="698">
    <w:name w:val="Heading 4"/>
    <w:basedOn w:val="694"/>
    <w:next w:val="694"/>
    <w:link w:val="737"/>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8"/>
    <w:uiPriority w:val="9"/>
    <w:unhideWhenUsed/>
    <w:qFormat/>
    <w:pPr>
      <w:keepLines/>
      <w:keepNext/>
      <w:spacing w:before="320" w:after="200"/>
      <w:outlineLvl w:val="4"/>
    </w:pPr>
    <w:rPr>
      <w:rFonts w:ascii="Arial" w:hAnsi="Arial" w:eastAsia="Arial" w:cs="Arial"/>
      <w:b/>
      <w:bCs/>
      <w:sz w:val="24"/>
    </w:rPr>
  </w:style>
  <w:style w:type="paragraph" w:styleId="700">
    <w:name w:val="Heading 6"/>
    <w:basedOn w:val="694"/>
    <w:next w:val="694"/>
    <w:link w:val="739"/>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1"/>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2"/>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uiPriority w:val="0"/>
    <w:qFormat/>
    <w:pPr>
      <w:ind w:firstLine="420"/>
    </w:pPr>
  </w:style>
  <w:style w:type="paragraph" w:styleId="708">
    <w:name w:val="Caption"/>
    <w:basedOn w:val="694"/>
    <w:next w:val="6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9">
    <w:name w:val="annotation text"/>
    <w:basedOn w:val="694"/>
    <w:uiPriority w:val="0"/>
    <w:qFormat/>
    <w:pPr>
      <w:jc w:val="left"/>
    </w:pPr>
  </w:style>
  <w:style w:type="paragraph" w:styleId="710">
    <w:name w:val="Body Text"/>
    <w:basedOn w:val="694"/>
    <w:uiPriority w:val="0"/>
    <w:unhideWhenUsed/>
    <w:qFormat/>
    <w:pPr>
      <w:spacing w:after="120"/>
    </w:pPr>
    <w:rPr>
      <w:rFonts w:ascii="Calibri" w:hAnsi="Calibri"/>
      <w:szCs w:val="22"/>
    </w:rPr>
  </w:style>
  <w:style w:type="paragraph" w:styleId="711">
    <w:name w:val="Body Text Indent"/>
    <w:basedOn w:val="694"/>
    <w:next w:val="694"/>
    <w:uiPriority w:val="0"/>
    <w:qFormat/>
    <w:pPr>
      <w:ind w:left="420"/>
      <w:spacing w:after="120"/>
    </w:pPr>
  </w:style>
  <w:style w:type="paragraph" w:styleId="712">
    <w:name w:val="Block Text"/>
    <w:basedOn w:val="694"/>
    <w:uiPriority w:val="99"/>
    <w:unhideWhenUsed/>
    <w:qFormat/>
    <w:pPr>
      <w:ind w:left="1440" w:right="1440"/>
      <w:spacing w:after="120"/>
    </w:pPr>
  </w:style>
  <w:style w:type="paragraph" w:styleId="713">
    <w:name w:val="toc 5"/>
    <w:basedOn w:val="694"/>
    <w:next w:val="694"/>
    <w:uiPriority w:val="39"/>
    <w:unhideWhenUsed/>
    <w:qFormat/>
    <w:pPr>
      <w:ind w:left="1134"/>
      <w:spacing w:after="57"/>
    </w:pPr>
  </w:style>
  <w:style w:type="paragraph" w:styleId="714">
    <w:name w:val="toc 3"/>
    <w:basedOn w:val="694"/>
    <w:next w:val="694"/>
    <w:uiPriority w:val="39"/>
    <w:unhideWhenUsed/>
    <w:qFormat/>
    <w:pPr>
      <w:ind w:left="567"/>
      <w:spacing w:after="57"/>
    </w:pPr>
  </w:style>
  <w:style w:type="paragraph" w:styleId="715">
    <w:name w:val="Plain Text"/>
    <w:basedOn w:val="694"/>
    <w:uiPriority w:val="0"/>
    <w:unhideWhenUsed/>
    <w:qFormat/>
    <w:rPr>
      <w:rFonts w:ascii="宋体" w:hAnsi="Courier New" w:cs="Courier New"/>
      <w:szCs w:val="21"/>
    </w:rPr>
  </w:style>
  <w:style w:type="paragraph" w:styleId="716">
    <w:name w:val="toc 8"/>
    <w:basedOn w:val="694"/>
    <w:next w:val="694"/>
    <w:uiPriority w:val="39"/>
    <w:unhideWhenUsed/>
    <w:qFormat/>
    <w:pPr>
      <w:ind w:left="1984"/>
      <w:spacing w:after="57"/>
    </w:pPr>
  </w:style>
  <w:style w:type="paragraph" w:styleId="717">
    <w:name w:val="endnote text"/>
    <w:basedOn w:val="694"/>
    <w:link w:val="879"/>
    <w:uiPriority w:val="99"/>
    <w:semiHidden/>
    <w:unhideWhenUsed/>
    <w:qFormat/>
    <w:rPr>
      <w:sz w:val="20"/>
    </w:rPr>
  </w:style>
  <w:style w:type="paragraph" w:styleId="718">
    <w:name w:val="Footer"/>
    <w:basedOn w:val="694"/>
    <w:link w:val="884"/>
    <w:uiPriority w:val="0"/>
    <w:qFormat/>
    <w:pPr>
      <w:jc w:val="left"/>
      <w:tabs>
        <w:tab w:val="center" w:pos="4153" w:leader="none"/>
        <w:tab w:val="right" w:pos="8306" w:leader="none"/>
      </w:tabs>
    </w:pPr>
    <w:rPr>
      <w:sz w:val="18"/>
      <w:szCs w:val="18"/>
    </w:rPr>
  </w:style>
  <w:style w:type="paragraph" w:styleId="719">
    <w:name w:val="Header"/>
    <w:basedOn w:val="694"/>
    <w:link w:val="883"/>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94"/>
    <w:next w:val="694"/>
    <w:uiPriority w:val="39"/>
    <w:unhideWhenUsed/>
    <w:qFormat/>
    <w:pPr>
      <w:spacing w:after="57"/>
    </w:pPr>
  </w:style>
  <w:style w:type="paragraph" w:styleId="721">
    <w:name w:val="toc 4"/>
    <w:basedOn w:val="694"/>
    <w:next w:val="694"/>
    <w:uiPriority w:val="39"/>
    <w:unhideWhenUsed/>
    <w:qFormat/>
    <w:pPr>
      <w:ind w:left="850"/>
      <w:spacing w:after="57"/>
    </w:pPr>
  </w:style>
  <w:style w:type="paragraph" w:styleId="722">
    <w:name w:val="Subtitle"/>
    <w:basedOn w:val="694"/>
    <w:next w:val="694"/>
    <w:link w:val="745"/>
    <w:uiPriority w:val="11"/>
    <w:qFormat/>
    <w:pPr>
      <w:spacing w:before="200" w:after="200"/>
    </w:pPr>
    <w:rPr>
      <w:sz w:val="24"/>
    </w:rPr>
  </w:style>
  <w:style w:type="paragraph" w:styleId="723">
    <w:name w:val="footnote text"/>
    <w:basedOn w:val="694"/>
    <w:link w:val="878"/>
    <w:uiPriority w:val="99"/>
    <w:semiHidden/>
    <w:unhideWhenUsed/>
    <w:qFormat/>
    <w:pPr>
      <w:spacing w:after="40"/>
    </w:pPr>
    <w:rPr>
      <w:sz w:val="18"/>
    </w:rPr>
  </w:style>
  <w:style w:type="paragraph" w:styleId="724">
    <w:name w:val="toc 6"/>
    <w:basedOn w:val="694"/>
    <w:next w:val="694"/>
    <w:uiPriority w:val="39"/>
    <w:unhideWhenUsed/>
    <w:qFormat/>
    <w:pPr>
      <w:ind w:left="1417"/>
      <w:spacing w:after="57"/>
    </w:pPr>
  </w:style>
  <w:style w:type="paragraph" w:styleId="725">
    <w:name w:val="table of figures"/>
    <w:basedOn w:val="694"/>
    <w:next w:val="694"/>
    <w:uiPriority w:val="99"/>
    <w:unhideWhenUsed/>
    <w:qFormat/>
  </w:style>
  <w:style w:type="paragraph" w:styleId="726">
    <w:name w:val="toc 2"/>
    <w:basedOn w:val="694"/>
    <w:next w:val="694"/>
    <w:uiPriority w:val="39"/>
    <w:unhideWhenUsed/>
    <w:qFormat/>
    <w:pPr>
      <w:ind w:left="283"/>
      <w:spacing w:after="57"/>
    </w:pPr>
  </w:style>
  <w:style w:type="paragraph" w:styleId="727">
    <w:name w:val="toc 9"/>
    <w:basedOn w:val="694"/>
    <w:next w:val="694"/>
    <w:uiPriority w:val="39"/>
    <w:unhideWhenUsed/>
    <w:qFormat/>
    <w:pPr>
      <w:ind w:left="2268"/>
      <w:spacing w:after="57"/>
    </w:pPr>
  </w:style>
  <w:style w:type="paragraph" w:styleId="728">
    <w:name w:val="Normal (Web)"/>
    <w:basedOn w:val="694"/>
    <w:uiPriority w:val="0"/>
    <w:qFormat/>
    <w:pPr>
      <w:jc w:val="left"/>
      <w:spacing w:beforeAutospacing="1" w:afterAutospacing="1"/>
    </w:pPr>
    <w:rPr>
      <w:rFonts w:cs="Times New Roman"/>
      <w:sz w:val="24"/>
    </w:rPr>
  </w:style>
  <w:style w:type="paragraph" w:styleId="729">
    <w:name w:val="Title"/>
    <w:basedOn w:val="694"/>
    <w:next w:val="694"/>
    <w:link w:val="744"/>
    <w:uiPriority w:val="10"/>
    <w:qFormat/>
    <w:pPr>
      <w:contextualSpacing/>
      <w:spacing w:before="300" w:after="200"/>
    </w:pPr>
    <w:rPr>
      <w:sz w:val="48"/>
      <w:szCs w:val="48"/>
    </w:rPr>
  </w:style>
  <w:style w:type="table" w:styleId="730">
    <w:name w:val="Table Grid"/>
    <w:basedOn w:val="7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endnote reference"/>
    <w:basedOn w:val="704"/>
    <w:uiPriority w:val="99"/>
    <w:semiHidden/>
    <w:unhideWhenUsed/>
    <w:qFormat/>
    <w:rPr>
      <w:vertAlign w:val="superscript"/>
    </w:rPr>
  </w:style>
  <w:style w:type="character" w:styleId="732">
    <w:name w:val="Hyperlink"/>
    <w:uiPriority w:val="99"/>
    <w:unhideWhenUsed/>
    <w:qFormat/>
    <w:rPr>
      <w:color w:val="0563c1" w:themeColor="hyperlink"/>
      <w:u w:val="single"/>
      <w14:textFill>
        <w14:solidFill>
          <w14:schemeClr w14:val="hlink"/>
        </w14:solidFill>
      </w14:textFill>
    </w:rPr>
  </w:style>
  <w:style w:type="character" w:styleId="733">
    <w:name w:val="footnote reference"/>
    <w:basedOn w:val="704"/>
    <w:uiPriority w:val="99"/>
    <w:unhideWhenUsed/>
    <w:qFormat/>
    <w:rPr>
      <w:vertAlign w:val="superscript"/>
    </w:rPr>
  </w:style>
  <w:style w:type="character" w:styleId="734" w:customStyle="1">
    <w:name w:val="Heading 1 Char"/>
    <w:basedOn w:val="704"/>
    <w:uiPriority w:val="9"/>
    <w:qFormat/>
    <w:rPr>
      <w:rFonts w:ascii="Arial" w:hAnsi="Arial" w:eastAsia="Arial" w:cs="Arial"/>
      <w:sz w:val="40"/>
      <w:szCs w:val="40"/>
    </w:rPr>
  </w:style>
  <w:style w:type="character" w:styleId="735" w:customStyle="1">
    <w:name w:val="Heading 2 Char"/>
    <w:basedOn w:val="704"/>
    <w:uiPriority w:val="9"/>
    <w:qFormat/>
    <w:rPr>
      <w:rFonts w:ascii="Arial" w:hAnsi="Arial" w:eastAsia="Arial" w:cs="Arial"/>
      <w:sz w:val="34"/>
    </w:rPr>
  </w:style>
  <w:style w:type="character" w:styleId="736" w:customStyle="1">
    <w:name w:val="Heading 3 Char"/>
    <w:basedOn w:val="704"/>
    <w:uiPriority w:val="9"/>
    <w:qFormat/>
    <w:rPr>
      <w:rFonts w:ascii="Arial" w:hAnsi="Arial" w:eastAsia="Arial" w:cs="Arial"/>
      <w:sz w:val="30"/>
      <w:szCs w:val="30"/>
    </w:rPr>
  </w:style>
  <w:style w:type="character" w:styleId="737" w:customStyle="1">
    <w:name w:val="标题 4 字符"/>
    <w:basedOn w:val="704"/>
    <w:link w:val="698"/>
    <w:uiPriority w:val="9"/>
    <w:qFormat/>
    <w:rPr>
      <w:rFonts w:ascii="Arial" w:hAnsi="Arial" w:eastAsia="Arial" w:cs="Arial"/>
      <w:b/>
      <w:bCs/>
      <w:sz w:val="26"/>
      <w:szCs w:val="26"/>
    </w:rPr>
  </w:style>
  <w:style w:type="character" w:styleId="738" w:customStyle="1">
    <w:name w:val="标题 5 字符"/>
    <w:basedOn w:val="704"/>
    <w:link w:val="699"/>
    <w:uiPriority w:val="9"/>
    <w:qFormat/>
    <w:rPr>
      <w:rFonts w:ascii="Arial" w:hAnsi="Arial" w:eastAsia="Arial" w:cs="Arial"/>
      <w:b/>
      <w:bCs/>
      <w:sz w:val="24"/>
      <w:szCs w:val="24"/>
    </w:rPr>
  </w:style>
  <w:style w:type="character" w:styleId="739" w:customStyle="1">
    <w:name w:val="标题 6 字符"/>
    <w:basedOn w:val="704"/>
    <w:link w:val="700"/>
    <w:uiPriority w:val="9"/>
    <w:qFormat/>
    <w:rPr>
      <w:rFonts w:ascii="Arial" w:hAnsi="Arial" w:eastAsia="Arial" w:cs="Arial"/>
      <w:b/>
      <w:bCs/>
      <w:sz w:val="22"/>
      <w:szCs w:val="22"/>
    </w:rPr>
  </w:style>
  <w:style w:type="character" w:styleId="740" w:customStyle="1">
    <w:name w:val="标题 7 字符"/>
    <w:basedOn w:val="704"/>
    <w:link w:val="701"/>
    <w:uiPriority w:val="9"/>
    <w:qFormat/>
    <w:rPr>
      <w:rFonts w:ascii="Arial" w:hAnsi="Arial" w:eastAsia="Arial" w:cs="Arial"/>
      <w:b/>
      <w:bCs/>
      <w:i/>
      <w:iCs/>
      <w:sz w:val="22"/>
      <w:szCs w:val="22"/>
    </w:rPr>
  </w:style>
  <w:style w:type="character" w:styleId="741" w:customStyle="1">
    <w:name w:val="标题 8 字符"/>
    <w:basedOn w:val="704"/>
    <w:link w:val="702"/>
    <w:uiPriority w:val="9"/>
    <w:qFormat/>
    <w:rPr>
      <w:rFonts w:ascii="Arial" w:hAnsi="Arial" w:eastAsia="Arial" w:cs="Arial"/>
      <w:i/>
      <w:iCs/>
      <w:sz w:val="22"/>
      <w:szCs w:val="22"/>
    </w:rPr>
  </w:style>
  <w:style w:type="character" w:styleId="742" w:customStyle="1">
    <w:name w:val="标题 9 字符"/>
    <w:basedOn w:val="704"/>
    <w:link w:val="703"/>
    <w:uiPriority w:val="9"/>
    <w:qFormat/>
    <w:rPr>
      <w:rFonts w:ascii="Arial" w:hAnsi="Arial" w:eastAsia="Arial" w:cs="Arial"/>
      <w:i/>
      <w:iCs/>
      <w:sz w:val="21"/>
      <w:szCs w:val="21"/>
    </w:rPr>
  </w:style>
  <w:style w:type="paragraph" w:styleId="743">
    <w:name w:val="No Spacing"/>
    <w:uiPriority w:val="1"/>
    <w:qFormat/>
    <w:rPr>
      <w:rFonts w:ascii="Times New Roman" w:hAnsi="Times New Roman" w:eastAsia="宋体" w:cs="Times New Roman"/>
      <w:lang w:val="en-US" w:eastAsia="zh-CN" w:bidi="ar-SA"/>
    </w:rPr>
  </w:style>
  <w:style w:type="character" w:styleId="744" w:customStyle="1">
    <w:name w:val="标题 字符"/>
    <w:basedOn w:val="704"/>
    <w:link w:val="729"/>
    <w:uiPriority w:val="10"/>
    <w:qFormat/>
    <w:rPr>
      <w:sz w:val="48"/>
      <w:szCs w:val="48"/>
    </w:rPr>
  </w:style>
  <w:style w:type="character" w:styleId="745" w:customStyle="1">
    <w:name w:val="副标题 字符"/>
    <w:basedOn w:val="704"/>
    <w:link w:val="722"/>
    <w:uiPriority w:val="11"/>
    <w:qFormat/>
    <w:rPr>
      <w:sz w:val="24"/>
      <w:szCs w:val="24"/>
    </w:rPr>
  </w:style>
  <w:style w:type="paragraph" w:styleId="746">
    <w:name w:val="Quote"/>
    <w:basedOn w:val="694"/>
    <w:next w:val="694"/>
    <w:link w:val="747"/>
    <w:uiPriority w:val="29"/>
    <w:qFormat/>
    <w:pPr>
      <w:ind w:left="720" w:right="720"/>
    </w:pPr>
    <w:rPr>
      <w:i/>
    </w:rPr>
  </w:style>
  <w:style w:type="character" w:styleId="747" w:customStyle="1">
    <w:name w:val="引用 字符"/>
    <w:link w:val="746"/>
    <w:uiPriority w:val="29"/>
    <w:qFormat/>
    <w:rPr>
      <w:i/>
    </w:rPr>
  </w:style>
  <w:style w:type="paragraph" w:styleId="748">
    <w:name w:val="Intense Quote"/>
    <w:basedOn w:val="694"/>
    <w:next w:val="694"/>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字符"/>
    <w:link w:val="748"/>
    <w:uiPriority w:val="30"/>
    <w:qFormat/>
    <w:rPr>
      <w:i/>
    </w:rPr>
  </w:style>
  <w:style w:type="character" w:styleId="750" w:customStyle="1">
    <w:name w:val="Header Char"/>
    <w:basedOn w:val="704"/>
    <w:uiPriority w:val="99"/>
    <w:qFormat/>
  </w:style>
  <w:style w:type="character" w:styleId="751" w:customStyle="1">
    <w:name w:val="Footer Char"/>
    <w:basedOn w:val="704"/>
    <w:uiPriority w:val="99"/>
    <w:qFormat/>
  </w:style>
  <w:style w:type="character" w:styleId="752" w:customStyle="1">
    <w:name w:val="Caption Char"/>
    <w:uiPriority w:val="99"/>
    <w:qFormat/>
  </w:style>
  <w:style w:type="table" w:styleId="753" w:customStyle="1">
    <w:name w:val="Table Grid Light"/>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4"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3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无格式表格 4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无格式表格 5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3"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7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2" w:customStyle="1">
    <w:name w:val="Grid Table 4 - Accent 2"/>
    <w:basedOn w:val="7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3" w:customStyle="1">
    <w:name w:val="Grid Table 4 - Accent 3"/>
    <w:basedOn w:val="7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4" w:customStyle="1">
    <w:name w:val="Grid Table 4 - Accent 4"/>
    <w:basedOn w:val="7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5" w:customStyle="1">
    <w:name w:val="Grid Table 4 - Accent 5"/>
    <w:basedOn w:val="7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6" w:customStyle="1">
    <w:name w:val="Grid Table 4 - Accent 6"/>
    <w:basedOn w:val="7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7"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9" w:customStyle="1">
    <w:name w:val="Grid Table 5 Dark - Accent 2"/>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0" w:customStyle="1">
    <w:name w:val="Grid Table 5 Dark - Accent 3"/>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1" w:customStyle="1">
    <w:name w:val="Grid Table 5 Dark- Accent 4"/>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2" w:customStyle="1">
    <w:name w:val="Grid Table 5 Dark - Accent 5"/>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3" w:customStyle="1">
    <w:name w:val="Grid Table 5 Dark - Accent 6"/>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4"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7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7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8" w:customStyle="1">
    <w:name w:val="Grid Table 6 Colorful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7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0" w:customStyle="1">
    <w:name w:val="Grid Table 6 Colorful - Accent 6"/>
    <w:basedOn w:val="7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1"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7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7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7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7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7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7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8" w:customStyle="1">
    <w:name w:val="清单表 1 浅色1"/>
    <w:basedOn w:val="7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70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7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70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70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70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70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7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7" w:customStyle="1">
    <w:name w:val="List Table 2 - Accent 2"/>
    <w:basedOn w:val="7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8" w:customStyle="1">
    <w:name w:val="List Table 2 - Accent 3"/>
    <w:basedOn w:val="7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9" w:customStyle="1">
    <w:name w:val="List Table 2 - Accent 4"/>
    <w:basedOn w:val="7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0" w:customStyle="1">
    <w:name w:val="List Table 2 - Accent 5"/>
    <w:basedOn w:val="7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1" w:customStyle="1">
    <w:name w:val="List Table 2 - Accent 6"/>
    <w:basedOn w:val="7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2"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7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3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7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7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7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9"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7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1" w:customStyle="1">
    <w:name w:val="List Table 4 - Accent 2"/>
    <w:basedOn w:val="7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2" w:customStyle="1">
    <w:name w:val="List Table 4 - Accent 3"/>
    <w:basedOn w:val="7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3" w:customStyle="1">
    <w:name w:val="List Table 4 - Accent 4"/>
    <w:basedOn w:val="7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4" w:customStyle="1">
    <w:name w:val="List Table 4 - Accent 5"/>
    <w:basedOn w:val="7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5" w:customStyle="1">
    <w:name w:val="List Table 4 - Accent 6"/>
    <w:basedOn w:val="7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6"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7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7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7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7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7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7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清单表 6 彩色1"/>
    <w:basedOn w:val="7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70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5" w:customStyle="1">
    <w:name w:val="List Table 6 Colorful - Accent 2"/>
    <w:basedOn w:val="70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6" w:customStyle="1">
    <w:name w:val="List Table 6 Colorful - Accent 3"/>
    <w:basedOn w:val="70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7" w:customStyle="1">
    <w:name w:val="List Table 6 Colorful - Accent 4"/>
    <w:basedOn w:val="70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8" w:customStyle="1">
    <w:name w:val="List Table 6 Colorful - Accent 5"/>
    <w:basedOn w:val="70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9" w:customStyle="1">
    <w:name w:val="List Table 6 Colorful - Accent 6"/>
    <w:basedOn w:val="70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0" w:customStyle="1">
    <w:name w:val="清单表 7 彩色1"/>
    <w:basedOn w:val="7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70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70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70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70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70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70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9" w:customStyle="1">
    <w:name w:val="Lined - Accent 2"/>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0" w:customStyle="1">
    <w:name w:val="Lined - Accent 3"/>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Lined - Accent 4"/>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2" w:customStyle="1">
    <w:name w:val="Lined - Accent 5"/>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3" w:customStyle="1">
    <w:name w:val="Lined - Accent 6"/>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amp; Lined - Accent"/>
    <w:basedOn w:val="7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7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6" w:customStyle="1">
    <w:name w:val="Bordered &amp; Lined - Accent 2"/>
    <w:basedOn w:val="7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7" w:customStyle="1">
    <w:name w:val="Bordered &amp; Lined - Accent 3"/>
    <w:basedOn w:val="7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8" w:customStyle="1">
    <w:name w:val="Bordered &amp; Lined - Accent 4"/>
    <w:basedOn w:val="7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9" w:customStyle="1">
    <w:name w:val="Bordered &amp; Lined - Accent 5"/>
    <w:basedOn w:val="7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0" w:customStyle="1">
    <w:name w:val="Bordered &amp; Lined - Accent 6"/>
    <w:basedOn w:val="7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1" w:customStyle="1">
    <w:name w:val="Bordered"/>
    <w:basedOn w:val="7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3" w:customStyle="1">
    <w:name w:val="Bordered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4" w:customStyle="1">
    <w:name w:val="Bordered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5" w:customStyle="1">
    <w:name w:val="Bordered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6" w:customStyle="1">
    <w:name w:val="Bordered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7" w:customStyle="1">
    <w:name w:val="Bordered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8" w:customStyle="1">
    <w:name w:val="脚注文本 字符"/>
    <w:link w:val="723"/>
    <w:uiPriority w:val="99"/>
    <w:qFormat/>
    <w:rPr>
      <w:sz w:val="18"/>
    </w:rPr>
  </w:style>
  <w:style w:type="character" w:styleId="879" w:customStyle="1">
    <w:name w:val="尾注文本 字符"/>
    <w:link w:val="717"/>
    <w:uiPriority w:val="99"/>
    <w:qFormat/>
    <w:rPr>
      <w:sz w:val="20"/>
    </w:rPr>
  </w:style>
  <w:style w:type="paragraph" w:styleId="880" w:customStyle="1">
    <w:name w:val="TOC 标题1"/>
    <w:uiPriority w:val="39"/>
    <w:unhideWhenUsed/>
    <w:qFormat/>
    <w:rPr>
      <w:rFonts w:ascii="Times New Roman" w:hAnsi="Times New Roman" w:eastAsia="宋体" w:cs="Times New Roman"/>
      <w:lang w:val="en-US" w:eastAsia="zh-CN" w:bidi="ar-SA"/>
    </w:rPr>
  </w:style>
  <w:style w:type="paragraph" w:styleId="881" w:customStyle="1">
    <w:name w:val="Default"/>
    <w:basedOn w:val="694"/>
    <w:uiPriority w:val="0"/>
    <w:semiHidden/>
    <w:qFormat/>
    <w:pPr>
      <w:jc w:val="left"/>
    </w:pPr>
    <w:rPr>
      <w:rFonts w:ascii="宋体" w:hAnsi="Calibri" w:cs="宋体"/>
      <w:color w:val="000000"/>
      <w:sz w:val="24"/>
    </w:rPr>
  </w:style>
  <w:style w:type="paragraph" w:styleId="882" w:customStyle="1">
    <w:name w:val="正文1"/>
    <w:uiPriority w:val="99"/>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883" w:customStyle="1">
    <w:name w:val="页眉 字符"/>
    <w:basedOn w:val="704"/>
    <w:link w:val="719"/>
    <w:uiPriority w:val="0"/>
    <w:qFormat/>
    <w:rPr>
      <w:rFonts w:asciiTheme="minorHAnsi" w:hAnsiTheme="minorHAnsi" w:eastAsiaTheme="minorEastAsia" w:cstheme="minorBidi"/>
      <w:sz w:val="18"/>
      <w:szCs w:val="18"/>
    </w:rPr>
  </w:style>
  <w:style w:type="character" w:styleId="884" w:customStyle="1">
    <w:name w:val="页脚 字符"/>
    <w:basedOn w:val="704"/>
    <w:link w:val="718"/>
    <w:uiPriority w:val="0"/>
    <w:qFormat/>
    <w:rPr>
      <w:rFonts w:asciiTheme="minorHAnsi" w:hAnsiTheme="minorHAnsi" w:eastAsiaTheme="minorEastAsia" w:cstheme="minorBidi"/>
      <w:sz w:val="18"/>
      <w:szCs w:val="18"/>
    </w:rPr>
  </w:style>
  <w:style w:type="paragraph" w:styleId="88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6" w:customStyle="1">
    <w:name w:val="页脚1"/>
    <w:basedOn w:val="694"/>
    <w:uiPriority w:val="99"/>
    <w:unhideWhenUsed/>
    <w:qFormat/>
    <w:pPr>
      <w:jc w:val="left"/>
      <w:tabs>
        <w:tab w:val="center" w:pos="4153" w:leader="none"/>
        <w:tab w:val="right" w:pos="8306" w:leader="none"/>
      </w:tabs>
    </w:pPr>
    <w:rPr>
      <w:sz w:val="18"/>
      <w:szCs w:val="18"/>
    </w:rPr>
  </w:style>
  <w:style w:type="paragraph" w:styleId="887" w:customStyle="1">
    <w:name w:val="普通正文"/>
    <w:basedOn w:val="694"/>
    <w:uiPriority w:val="0"/>
    <w:qFormat/>
    <w:pPr>
      <w:ind w:firstLine="480"/>
      <w:jc w:val="left"/>
      <w:spacing w:before="120" w:after="120" w:line="360" w:lineRule="auto"/>
    </w:pPr>
    <w:rPr>
      <w:rFonts w:ascii="Arial" w:hAnsi="Arial" w:eastAsia="等线" w:cs="Arial"/>
      <w:sz w:val="24"/>
    </w:rPr>
  </w:style>
  <w:style w:type="paragraph" w:styleId="888" w:customStyle="1">
    <w:name w:val="正文首行缩进 21"/>
    <w:basedOn w:val="889"/>
    <w:uiPriority w:val="0"/>
    <w:qFormat/>
    <w:pPr>
      <w:ind w:firstLine="420"/>
    </w:pPr>
  </w:style>
  <w:style w:type="paragraph" w:styleId="889" w:customStyle="1">
    <w:name w:val="正文文本缩进1"/>
    <w:basedOn w:val="694"/>
    <w:uiPriority w:val="0"/>
    <w:qFormat/>
    <w:pPr>
      <w:ind w:left="420"/>
      <w:spacing w:after="120"/>
    </w:pPr>
  </w:style>
  <w:style w:type="paragraph" w:styleId="890" w:customStyle="1">
    <w:name w:val="Char"/>
    <w:basedOn w:val="694"/>
    <w:uiPriority w:val="0"/>
    <w:qFormat/>
    <w:pPr>
      <w:ind w:firstLine="200"/>
      <w:tabs>
        <w:tab w:val="left" w:pos="360" w:leader="none"/>
      </w:tabs>
    </w:pPr>
    <w:rPr>
      <w:sz w:val="28"/>
      <w:szCs w:val="30"/>
    </w:rPr>
  </w:style>
  <w:style w:type="table" w:styleId="891" w:customStyle="1">
    <w:name w:val="网格型1"/>
    <w:basedOn w:val="892"/>
    <w:uiPriority w:val="0"/>
    <w:qFormat/>
    <w:pPr>
      <w:jc w:val="both"/>
      <w:widowControl w:val="off"/>
    </w:pPr>
    <w:tblPr>
      <w:tblCellMar>
        <w:left w:w="0" w:type="dxa"/>
        <w:top w:w="0" w:type="dxa"/>
        <w:right w:w="0" w:type="dxa"/>
        <w:bottom w:w="0" w:type="dxa"/>
      </w:tblCellMar>
    </w:tblPr>
  </w:style>
  <w:style w:type="table" w:styleId="892" w:customStyle="1">
    <w:name w:val="普通表格1"/>
    <w:uiPriority w:val="99"/>
    <w:unhideWhenUsed/>
    <w:qFormat/>
    <w:tblPr>
      <w:tblCellMar>
        <w:left w:w="0" w:type="dxa"/>
        <w:top w:w="0" w:type="dxa"/>
        <w:right w:w="0" w:type="dxa"/>
        <w:bottom w:w="0" w:type="dxa"/>
      </w:tblCellMar>
    </w:tblPr>
  </w:style>
  <w:style w:type="paragraph" w:styleId="893">
    <w:name w:val="List Paragraph"/>
    <w:basedOn w:val="694"/>
    <w:uiPriority w:val="34"/>
    <w:qFormat/>
    <w:pPr>
      <w:ind w:firstLine="420"/>
    </w:pPr>
  </w:style>
  <w:style w:type="character" w:styleId="894" w:customStyle="1">
    <w:name w:val="font01"/>
    <w:basedOn w:val="704"/>
    <w:uiPriority w:val="0"/>
    <w:qFormat/>
    <w:rPr>
      <w:rFonts w:hint="eastAsia" w:ascii="宋体" w:hAnsi="宋体" w:eastAsia="宋体" w:cs="宋体"/>
      <w:color w:val="000000"/>
      <w:sz w:val="24"/>
      <w:szCs w:val="24"/>
      <w:u w:val="none"/>
    </w:rPr>
  </w:style>
  <w:style w:type="paragraph" w:styleId="895" w:customStyle="1">
    <w:name w:val="普通(网站)1"/>
    <w:basedOn w:val="694"/>
    <w:uiPriority w:val="0"/>
    <w:qFormat/>
    <w:pPr>
      <w:jc w:val="left"/>
      <w:spacing w:beforeAutospacing="1" w:afterAutospacing="1"/>
    </w:pPr>
    <w:rPr>
      <w:rFonts w:cs="Times New Roman"/>
      <w:sz w:val="24"/>
    </w:rPr>
  </w:style>
  <w:style w:type="paragraph" w:styleId="896" w:customStyle="1">
    <w:name w:val="Table Paragraph"/>
    <w:basedOn w:val="694"/>
    <w:uiPriority w:val="1"/>
    <w:qFormat/>
    <w:rPr>
      <w:lang w:val="zh-CN" w:bidi="zh-CN"/>
    </w:rPr>
  </w:style>
  <w:style w:type="character" w:styleId="897" w:customStyle="1">
    <w:name w:val="font71"/>
    <w:basedOn w:val="704"/>
    <w:uiPriority w:val="0"/>
    <w:qFormat/>
    <w:rPr>
      <w:rFonts w:hint="default" w:ascii="Times New Roman" w:hAnsi="Times New Roman" w:cs="Times New Roman"/>
      <w:color w:val="000000"/>
      <w:sz w:val="20"/>
      <w:szCs w:val="20"/>
      <w:u w:val="none"/>
    </w:rPr>
  </w:style>
  <w:style w:type="character" w:styleId="898" w:customStyle="1">
    <w:name w:val="font51"/>
    <w:basedOn w:val="704"/>
    <w:uiPriority w:val="0"/>
    <w:qFormat/>
    <w:rPr>
      <w:rFonts w:hint="eastAsia" w:ascii="宋体" w:hAnsi="宋体" w:eastAsia="宋体" w:cs="宋体"/>
      <w:color w:val="000000"/>
      <w:sz w:val="20"/>
      <w:szCs w:val="20"/>
      <w:u w:val="none"/>
    </w:rPr>
  </w:style>
  <w:style w:type="character" w:styleId="899" w:customStyle="1">
    <w:name w:val="font41"/>
    <w:basedOn w:val="704"/>
    <w:uiPriority w:val="0"/>
    <w:qFormat/>
    <w:rPr>
      <w:rFonts w:hint="default" w:ascii="Times New Roman" w:hAnsi="Times New Roman" w:cs="Times New Roman"/>
      <w:color w:val="000000"/>
      <w:sz w:val="20"/>
      <w:szCs w:val="20"/>
      <w:u w:val="none"/>
    </w:rPr>
  </w:style>
  <w:style w:type="character" w:styleId="900" w:customStyle="1">
    <w:name w:val="font31"/>
    <w:basedOn w:val="704"/>
    <w:uiPriority w:val="0"/>
    <w:qFormat/>
    <w:rPr>
      <w:rFonts w:hint="eastAsia" w:ascii="宋体" w:hAnsi="宋体" w:eastAsia="宋体" w:cs="宋体"/>
      <w:color w:val="000000"/>
      <w:sz w:val="20"/>
      <w:szCs w:val="20"/>
      <w:u w:val="none"/>
    </w:rPr>
  </w:style>
  <w:style w:type="paragraph" w:styleId="901" w:customStyle="1">
    <w:name w:val="表格"/>
    <w:basedOn w:val="694"/>
    <w:uiPriority w:val="0"/>
    <w:qFormat/>
    <w:pPr>
      <w:jc w:val="center"/>
    </w:pPr>
    <w:rPr>
      <w:sz w:val="24"/>
    </w:rPr>
  </w:style>
  <w:style w:type="numbering" w:styleId="335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1</cp:revision>
  <dcterms:created xsi:type="dcterms:W3CDTF">2025-10-24T16:45:00Z</dcterms:created>
  <dcterms:modified xsi:type="dcterms:W3CDTF">2025-10-31T07:54:37Z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6B9CB9E86016499FAA3A3204532CDDAC_13</vt:lpwstr>
  </property>
  <property fmtid="{D5CDD505-2E9C-101B-9397-08002B2CF9AE}" pid="4" name="KSOTemplateDocerSaveRecord">
    <vt:lpwstr>eyJoZGlkIjoiZGUzZGNiN2JiMzk0N2Q4YjQzNWNmMWE1YWVlNWMwMjAiLCJ1c2VySWQiOiI0NTEzNDM5MTQifQ==</vt:lpwstr>
  </property>
</Properties>
</file>